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1CCE">
      <w:pPr>
        <w:pStyle w:val="1"/>
      </w:pPr>
      <w:r>
        <w:t>Постановление Пленума Вер</w:t>
      </w:r>
      <w:r>
        <w:t>ховного Суда РФ от 29 ноября 2018 г. № 41</w:t>
      </w:r>
      <w:r>
        <w:br/>
        <w:t>“О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w:t>
      </w:r>
    </w:p>
    <w:p w:rsidR="00000000" w:rsidRDefault="00781CCE"/>
    <w:p w:rsidR="00000000" w:rsidRDefault="00781CCE">
      <w:r>
        <w:t>В целях обеспечения единообразного применения судами уголовного законодательства об ответственности за нарушения требований охраны труда, правил</w:t>
      </w:r>
      <w:r>
        <w:t xml:space="preserve"> безопасности при ведении строительных или иных работ либо требований промышленной безопасности опасных производственных объектов (статьи 143, 216 и 217 Уголовного кодекса Российской Федерации), а также в связи с вопросами, возникающими у судов, Пленум Вер</w:t>
      </w:r>
      <w:r>
        <w:t>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w:t>
      </w:r>
      <w:bookmarkStart w:id="0" w:name="_GoBack"/>
      <w:bookmarkEnd w:id="0"/>
      <w:r>
        <w:t xml:space="preserve"> Федерации", постановляет дать следующие разъясне</w:t>
      </w:r>
      <w:r>
        <w:t>ния:</w:t>
      </w:r>
    </w:p>
    <w:p w:rsidR="00000000" w:rsidRDefault="00781CCE">
      <w:bookmarkStart w:id="1" w:name="sub_1"/>
      <w:r>
        <w:t>1. Обратить внимание судов на то, что статьями 143, 216, 217 Уголовного кодекса Российской Федерации (далее - УК РФ) предусмотрена ответственность за нарушение требований охраны труда, правил безопасности при ведении строительных или иных работ л</w:t>
      </w:r>
      <w:r>
        <w:t>ибо требований промышленной безопасности опасных производственных объектов (далее - нарушение специальных правил), которое выражается в неисполнении или ненадлежащем исполнении лицом обязанностей, установленных в нормативных правовых актах, и повлекло наст</w:t>
      </w:r>
      <w:r>
        <w:t>упление предусмотренных указанными статьями последствий.</w:t>
      </w:r>
    </w:p>
    <w:p w:rsidR="00000000" w:rsidRDefault="00781CCE">
      <w:bookmarkStart w:id="2" w:name="sub_2"/>
      <w:bookmarkEnd w:id="1"/>
      <w:r>
        <w:t>2. Исходя из примечания к статье 143 УК РФ, под требованиями охраны труда следует понимать государственные нормативные требования охраны труда, содержащиеся в федеральных законах и иных нор</w:t>
      </w:r>
      <w:r>
        <w:t>мативных правовых актах Российской Федерации (например, в стандартах безопасности труда, правилах и типовых инструкциях по охране труда), законах и иных нормативных правовых актах субъектов Российской Федерации, устанавливающие правила, процедуры, критерии</w:t>
      </w:r>
      <w:r>
        <w:t xml:space="preserve"> и нормативы, направленные на сохранение жизни и здоровья работников в процессе трудовой деятельности.</w:t>
      </w:r>
    </w:p>
    <w:bookmarkEnd w:id="2"/>
    <w:p w:rsidR="00000000" w:rsidRDefault="00781CCE">
      <w:r>
        <w:t>В приговоре или ином судебном решении (далее - судебное решение) по уголовному делу о преступлении, предусмотренном статьей 143 УК РФ, должны указыв</w:t>
      </w:r>
      <w:r>
        <w:t>аться соответствующие пункты нормативных правовых актов, перечисленных в примечании к данной норме. Поскольку в соответствии со статьями 5 (часть вторая) и 8 Трудового кодекса Российской Федерации (далее - ТК РФ) локальные нормативные акты, содержащие норм</w:t>
      </w:r>
      <w:r>
        <w:t>ы трудового права, также регулируют трудовые и связанные с ними отношения, в судебном решении дополнительно может быть сделана ссылка и на положения таких актов в целях конкретизации нарушенных государственных нормативных требований охраны труда, если соот</w:t>
      </w:r>
      <w:r>
        <w:t>ветствующие локальные нормативные акты приняты в их развитие, не противоречат им и не изменяют их содержание.</w:t>
      </w:r>
    </w:p>
    <w:p w:rsidR="00000000" w:rsidRDefault="00781CCE">
      <w:bookmarkStart w:id="3" w:name="sub_3"/>
      <w:r>
        <w:t>3. С учетом того, что преступление, предусмотренное статьей 143 УК РФ, посягает на общественные отношения, связанные с обеспечением сохранени</w:t>
      </w:r>
      <w:r>
        <w:t>я жизни и здоровья работников в процессе трудовой деятельности, а также иных лиц, участвующих в производственной деятельности работодателя, потерпевшими по уголовным делам об этом преступлении могут быть не только работники, с которыми в установленном поря</w:t>
      </w:r>
      <w:r>
        <w:t>дке заключены трудовые договоры, но и те лица, с которыми такой договор не заключался либо не был оформлен надлежащим образом, но они приступили к работе с ведома или по поручению работодателя либо его уполномоченного представителя.</w:t>
      </w:r>
    </w:p>
    <w:bookmarkEnd w:id="3"/>
    <w:p w:rsidR="00000000" w:rsidRDefault="00781CCE">
      <w:r>
        <w:t>К иным лицам, учас</w:t>
      </w:r>
      <w:r>
        <w:t xml:space="preserve">твующим в производственной деятельности работодателя, относятся лица, указанные в статье 227 ТК РФ, </w:t>
      </w:r>
      <w:proofErr w:type="gramStart"/>
      <w:r>
        <w:t>например</w:t>
      </w:r>
      <w:proofErr w:type="gramEnd"/>
      <w:r>
        <w:t xml:space="preserve"> получающие образование в соответствии с ученическим договором.</w:t>
      </w:r>
    </w:p>
    <w:p w:rsidR="00000000" w:rsidRDefault="00781CCE">
      <w:bookmarkStart w:id="4" w:name="sub_4"/>
      <w:r>
        <w:t>4. По смыслу части 1 статьи 143 УК РФ субъектами данного преступления могут быт</w:t>
      </w:r>
      <w:r>
        <w:t xml:space="preserve">ь руководители организаций, их заместители, главные специалисты, руководители структурных подразделений организаций, специалисты службы охраны труда и иные лица, на которых в установленном законом порядке (в том числе в силу их служебного положения или по </w:t>
      </w:r>
      <w:r>
        <w:t>специальному распоряжению) возложены обязанности по обеспечению соблюдения требований охраны труда.</w:t>
      </w:r>
    </w:p>
    <w:bookmarkEnd w:id="4"/>
    <w:p w:rsidR="00000000" w:rsidRDefault="00781CCE">
      <w:r>
        <w:t>Ответственность по статье 143 УК РФ также могут нести представители организации, оказывающей услуги в области охраны труда, или соответствующие специал</w:t>
      </w:r>
      <w:r>
        <w:t>исты, привлекаемые работодателем по гражданско-правовому договору в соответствии с частью третьей статьи 217 ТК РФ, если на указанных лиц непосредственно возложены обязанности обеспечивать соблюдение требований охраны труда работниками и иными лицами, учас</w:t>
      </w:r>
      <w:r>
        <w:t xml:space="preserve">твующими в производственной деятельности работодателя. </w:t>
      </w:r>
    </w:p>
    <w:p w:rsidR="00000000" w:rsidRDefault="00781CCE">
      <w:bookmarkStart w:id="5" w:name="sub_5"/>
      <w:r>
        <w:t>5. При разрешении вопроса об отнесении определенного производства к опасным производственным объектам по уголовному делу о преступлении, предусмотренном статьей 217 УК РФ, судам следует руководст</w:t>
      </w:r>
      <w:r>
        <w:t>воваться Федеральным законом от 21 июля 1997 года N 116-ФЗ "О промышленной безопасности опасных производственных объектов". В частности, к категории опасных производственных объектов относятся объекты, на которых получаются, используются, перерабатываются,</w:t>
      </w:r>
      <w:r>
        <w:t xml:space="preserve"> образуются, хранятся, транспортируются, уничтожаются опасные вещества,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w:t>
      </w:r>
      <w:r>
        <w:t>менения взрывных работ), работы по обогащению полезных ископаемых.</w:t>
      </w:r>
    </w:p>
    <w:p w:rsidR="00000000" w:rsidRDefault="00781CCE">
      <w:bookmarkStart w:id="6" w:name="sub_6"/>
      <w:bookmarkEnd w:id="5"/>
      <w:r>
        <w:t>6. В ходе рассмотрения каждого дела о преступлении, предусмотренном статьями 143, 216 или 217 УК РФ, подлежит установлению и доказыванию не только факт нарушения специальных прави</w:t>
      </w:r>
      <w:r>
        <w:t xml:space="preserve">л, но и </w:t>
      </w:r>
      <w:r>
        <w:lastRenderedPageBreak/>
        <w:t>наличие или отсутствие причинной связи между этим нарушением и наступившими последствиями, что должно быть обосновано в судебном решении. Кроме того, суд, установив в своем решении наличие такой связи, обязан сослаться не только на нормативные прав</w:t>
      </w:r>
      <w:r>
        <w:t>овые акты, которыми предусмотрены соответствующие требования и правила, но и на конкретные нормы (пункт, часть, статья) этих актов, нарушение которых повлекло предусмотренные уголовным законом последствия, а также указать, в чем именно выразилось данное на</w:t>
      </w:r>
      <w:r>
        <w:t>рушение.</w:t>
      </w:r>
    </w:p>
    <w:bookmarkEnd w:id="6"/>
    <w:p w:rsidR="00000000" w:rsidRDefault="00781CCE">
      <w:r>
        <w:t>При исследовании причинной связи между нарушением специальных правил, допущенным лицом, на которое возложены обязанности по обеспечению соблюдения и (или) соблюдению таких правил, и наступившими последствиями суду следует выяснять в том числе</w:t>
      </w:r>
      <w:r>
        <w:t xml:space="preserve"> роль лица, пострадавшего в происшествии. Если будет установлено, что несчастный случай на производстве произошел только вследствие небрежного поведения самого пострадавшего, суд должен, при наличии к тому оснований, решить вопрос о вынесении оправдательно</w:t>
      </w:r>
      <w:r>
        <w:t>го приговора.</w:t>
      </w:r>
    </w:p>
    <w:p w:rsidR="00000000" w:rsidRDefault="00781CCE">
      <w:r>
        <w:t>В том случае, когда последствия наступили в результате как действий (бездействия) подсудимого, вина которого в нарушении специальных правил установлена судом, так и небрежности, допущенной потерпевшим, суду следует учитывать такое поведение п</w:t>
      </w:r>
      <w:r>
        <w:t>отерпевшего при назначении наказания.</w:t>
      </w:r>
    </w:p>
    <w:p w:rsidR="00000000" w:rsidRDefault="00781CCE">
      <w:bookmarkStart w:id="7" w:name="sub_7"/>
      <w:r>
        <w:t>7. Если требования охраны труда, правила безопасности при ведении горных или иных работ, а равно правила промышленной безопасности опасных производственных объектов были нарушены двумя или более лицами, обладающим</w:t>
      </w:r>
      <w:r>
        <w:t>и признаками субъекта преступления, предусмотренного статьями 143, 216 или 217 УК РФ, то содеянное каждым из них влечет уголовную ответственность по данным нормам при условии, что допущенные ими нарушения специальных правил находились в причинной связи с н</w:t>
      </w:r>
      <w:r>
        <w:t>аступившими последствиями, указанными в названных статьях Уголовного кодекса Российской Федерации.</w:t>
      </w:r>
    </w:p>
    <w:p w:rsidR="00000000" w:rsidRDefault="00781CCE">
      <w:bookmarkStart w:id="8" w:name="sub_8"/>
      <w:bookmarkEnd w:id="7"/>
      <w:r>
        <w:t>8. Вопрос об отграничении преступления, предусмотренного статьей 143 УК РФ, от преступлений, предусмотренных статьями 216 и 217 УК РФ, следует разр</w:t>
      </w:r>
      <w:r>
        <w:t>ешать исходя из того, при производстве каких именно работ нарушены специальные правила.</w:t>
      </w:r>
    </w:p>
    <w:bookmarkEnd w:id="8"/>
    <w:p w:rsidR="00000000" w:rsidRDefault="00781CCE">
      <w:r>
        <w:t>Если нарушение специальных правил (в том числе и требований охраны труда) было допущено при производстве строительных или иных работ, а равно работ на опасных прои</w:t>
      </w:r>
      <w:r>
        <w:t>зводственных объектах, то содеянное при наличии других признаков составов соответствующих преступлений должно квалифицироваться по статье 216 или 217 УК РФ. При этом потерпевшим от таких преступлений может являться любое лицо, которому деянием причинен иму</w:t>
      </w:r>
      <w:r>
        <w:t>щественный или физический вред.</w:t>
      </w:r>
    </w:p>
    <w:p w:rsidR="00000000" w:rsidRDefault="00781CCE">
      <w:bookmarkStart w:id="9" w:name="sub_9"/>
      <w:r>
        <w:t>9. Обратить внимание судов на то, что ответственность по статьям 216 и 217 УК РФ могут нести как работники организации, в которой произошел несчастный случай, так и другие лица, постоянная или временная деятельность кот</w:t>
      </w:r>
      <w:r>
        <w:t>орых связана с выполнением строительных или иных работ либо с опасным производством, обязанные соблюдать соответствующие правила и требования.</w:t>
      </w:r>
    </w:p>
    <w:p w:rsidR="00000000" w:rsidRDefault="00781CCE">
      <w:bookmarkStart w:id="10" w:name="sub_10"/>
      <w:bookmarkEnd w:id="9"/>
      <w:r>
        <w:t>10. Если несчастный случай произошел в ходе работ с использованием специальных самоходных машин (тракт</w:t>
      </w:r>
      <w:r>
        <w:t>ор, экскаватор, грейдер, скрепер и т.п.) вследствие допущенных лицом, управляющим такой машиной, в том числе и во время движения транспортного средства, нарушений правил безопасности при ведении строительных или иных работ либо нарушения требований промышл</w:t>
      </w:r>
      <w:r>
        <w:t>енной безопасности опасных производственных объектов, а не в результате нарушения им правил безопасности дорожного движения или эксплуатации транспортных средств, совершенное лицом деяние надлежит квалифицировать по статье 216 или 217 УК РФ, предусматриваю</w:t>
      </w:r>
      <w:r>
        <w:t>щей ответственность за нарушение соответствующих правил.</w:t>
      </w:r>
    </w:p>
    <w:p w:rsidR="00000000" w:rsidRDefault="00781CCE">
      <w:bookmarkStart w:id="11" w:name="sub_11"/>
      <w:bookmarkEnd w:id="10"/>
      <w:r>
        <w:t>11. Нарушение специальных правил, повлекшее по неосторожности причинение тяжкого вреда здоровью нескольким потерпевшим, подлежит квалификации как одно преступление, предусмотренное частью</w:t>
      </w:r>
      <w:r>
        <w:t xml:space="preserve"> 1 статьи 143, частью 1 статьи 216 или частью 1 статьи 217 УК РФ.</w:t>
      </w:r>
    </w:p>
    <w:bookmarkEnd w:id="11"/>
    <w:p w:rsidR="00000000" w:rsidRDefault="00781CCE">
      <w:r>
        <w:t>В тех случаях, когда в результате нарушения специальных правил одновременно наступили последствия, предусмотренные разными частями статей 143, 216 или 217 УК РФ, все эти последствия до</w:t>
      </w:r>
      <w:r>
        <w:t>лжны быть указаны в судебном решении. При этом содеянное подлежит квалификации только по той части статьи Уголовного кодекса Российской Федерации, которая устанавливает ответственность за более тяжкие последствия.</w:t>
      </w:r>
    </w:p>
    <w:p w:rsidR="00000000" w:rsidRDefault="00781CCE">
      <w:bookmarkStart w:id="12" w:name="sub_12"/>
      <w:r>
        <w:t>12. Если несчастный случай произошел</w:t>
      </w:r>
      <w:r>
        <w:t xml:space="preserve"> с лицом, которое выполняло работы или оказывало услуги на основании гражданско-правового договора, в том числе договора бытового или строительного подряда, договора возмездного оказания услуг, в действиях заказчика соответствующих работ или услуг отсутств</w:t>
      </w:r>
      <w:r>
        <w:t>ует состав преступления, предусмотренного статьями 143, 216 или 217 УК РФ.</w:t>
      </w:r>
    </w:p>
    <w:p w:rsidR="00000000" w:rsidRDefault="00781CCE">
      <w:bookmarkStart w:id="13" w:name="sub_13"/>
      <w:bookmarkEnd w:id="12"/>
      <w:r>
        <w:t>13. По уголовным делам о нарушениях специальных правил наряду с другими доказательствами могут быть исследованы материалы расследования несчастного случая (акт о несчаст</w:t>
      </w:r>
      <w:r>
        <w:t>ном случае на производстве и др.), а также заключение и другие материалы расследования несчастного случая, проведенного государственными инспекторами труда и иными должностными лицами контролирующих органов. В необходимых случаях для установления причин не</w:t>
      </w:r>
      <w:r>
        <w:t>счастного случая и разрешения иных вопросов, требующих специальных знаний, назначается судебная экспертиза.</w:t>
      </w:r>
    </w:p>
    <w:p w:rsidR="00000000" w:rsidRDefault="00781CCE">
      <w:bookmarkStart w:id="14" w:name="sub_14"/>
      <w:bookmarkEnd w:id="13"/>
      <w:r>
        <w:t>14. При назначении наказания лицам, виновным в преступном нарушении специальных правил, судам необходимо учитывать характер и степень об</w:t>
      </w:r>
      <w:r>
        <w:t>щественной опасности этих преступлений, характер допущенных нарушений, наступившие последствия и другие обстоятельства, указанные в статье 60 УК РФ, в зависимости от которых следует, в частности, обсуждать вопрос о назначении дополнительного наказания в ви</w:t>
      </w:r>
      <w:r>
        <w:t>де лишения права занимать определенные должности или заниматься определенной деятельностью.</w:t>
      </w:r>
    </w:p>
    <w:bookmarkEnd w:id="14"/>
    <w:p w:rsidR="00000000" w:rsidRDefault="00781CCE">
      <w:r>
        <w:t>Если санкция соответствующей статьи предусматривает лишение права занимать определенные должности или заниматься определенной деятельностью в качестве дополни</w:t>
      </w:r>
      <w:r>
        <w:t xml:space="preserve">тельного наказания только к </w:t>
      </w:r>
      <w:r>
        <w:lastRenderedPageBreak/>
        <w:t xml:space="preserve">отдельным видам основного наказания, то в случае назначения другого вида основного наказания такое дополнительное наказание может быть применено на основании части 3 статьи 47 УК РФ (например, по части 1 статьи 143 УК РФ данное </w:t>
      </w:r>
      <w:r>
        <w:t>дополнительное наказание может быть назначено при назначении основного наказания не только в виде лишения свободы, но и в виде штрафа, обязательных работ, исправительных работ или принудительных работ).</w:t>
      </w:r>
    </w:p>
    <w:p w:rsidR="00000000" w:rsidRDefault="00781CCE">
      <w:bookmarkStart w:id="15" w:name="sub_15"/>
      <w:r>
        <w:t>15. По делам данной категории суды должны обращ</w:t>
      </w:r>
      <w:r>
        <w:t>ать особое внимание на необходимость установления причин производственного травматизма, профессиональных заболеваний, а также на способствующие этому условия и принимать предусмотренные законом меры к их устранению.</w:t>
      </w:r>
    </w:p>
    <w:bookmarkEnd w:id="15"/>
    <w:p w:rsidR="00000000" w:rsidRDefault="00781CCE">
      <w:r>
        <w:t>В частных постановлениях (определе</w:t>
      </w:r>
      <w:r>
        <w:t>ниях) судам не следует ограничиваться констатацией обстоятельств совершенного преступления. В них должны указываться конкретные нарушения требований охраны труда и правил безопасности работ в данной организации, явившиеся причиной гибели людей, производств</w:t>
      </w:r>
      <w:r>
        <w:t>енных травм или заболеваний и требующие принятия соответствующих мер по устранению выявленных недостатков и организации безопасных условий труда.</w:t>
      </w:r>
    </w:p>
    <w:p w:rsidR="00000000" w:rsidRDefault="00781CCE">
      <w:bookmarkStart w:id="16" w:name="sub_16"/>
      <w:r>
        <w:t>16. Рекомендовать судам периодически обобщать практику рассмотрения уголовных дел о нарушениях требовани</w:t>
      </w:r>
      <w:r>
        <w:t>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 анализировать причины допускаемых ошибок и принимать необходимые меры к повышению уровня рассмотрения д</w:t>
      </w:r>
      <w:r>
        <w:t>ел этой категории.</w:t>
      </w:r>
    </w:p>
    <w:p w:rsidR="00000000" w:rsidRDefault="00781CCE">
      <w:bookmarkStart w:id="17" w:name="sub_17"/>
      <w:bookmarkEnd w:id="16"/>
      <w:r>
        <w:t>17. В связи с принятием настоящего постановления:</w:t>
      </w:r>
    </w:p>
    <w:p w:rsidR="00000000" w:rsidRDefault="00781CCE">
      <w:bookmarkStart w:id="18" w:name="sub_171"/>
      <w:bookmarkEnd w:id="17"/>
      <w:r>
        <w:t>признать не действующим на территории Российской Федерации постановление Пленума Верховного Суда СССР от 5 декабря 1986 года N 16 "О практике применения судами уг</w:t>
      </w:r>
      <w:r>
        <w:t xml:space="preserve">оловного законодательства, направленного на охрану безопасных условий труда и безопасности горных, строительных и иных работ"; </w:t>
      </w:r>
    </w:p>
    <w:p w:rsidR="00000000" w:rsidRDefault="00781CCE">
      <w:bookmarkStart w:id="19" w:name="sub_172"/>
      <w:bookmarkEnd w:id="18"/>
      <w:r>
        <w:t>признать утратившим силу постановление Пленума Верховного Суда Российской Федерации от 23 апреля 1991 года N </w:t>
      </w:r>
      <w:r>
        <w:t>1 "О судебной практике по делам о нарушениях правил охраны труда и безопасности при ведении горных, строительных или иных работ" (с изменениями, внесенными постановлениями Пленума от 21 декабря 1993 года N 11, от 25 октября 1996 года N 10, от 6 февраля 200</w:t>
      </w:r>
      <w:r>
        <w:t>7 года N 7, от 3 марта 2015 года N 9).</w:t>
      </w:r>
    </w:p>
    <w:bookmarkEnd w:id="19"/>
    <w:p w:rsidR="00000000" w:rsidRDefault="00781CCE"/>
    <w:tbl>
      <w:tblPr>
        <w:tblW w:w="0" w:type="auto"/>
        <w:tblInd w:w="108" w:type="dxa"/>
        <w:tblLook w:val="0000" w:firstRow="0" w:lastRow="0" w:firstColumn="0" w:lastColumn="0" w:noHBand="0" w:noVBand="0"/>
      </w:tblPr>
      <w:tblGrid>
        <w:gridCol w:w="6804"/>
        <w:gridCol w:w="3401"/>
      </w:tblGrid>
      <w:tr w:rsidR="00000000">
        <w:tblPrEx>
          <w:tblCellMar>
            <w:top w:w="0" w:type="dxa"/>
            <w:bottom w:w="0" w:type="dxa"/>
          </w:tblCellMar>
        </w:tblPrEx>
        <w:tc>
          <w:tcPr>
            <w:tcW w:w="6804" w:type="dxa"/>
            <w:tcBorders>
              <w:top w:val="nil"/>
              <w:left w:val="nil"/>
              <w:bottom w:val="nil"/>
              <w:right w:val="nil"/>
            </w:tcBorders>
          </w:tcPr>
          <w:p w:rsidR="00000000" w:rsidRDefault="00781CCE">
            <w:pPr>
              <w:pStyle w:val="af0"/>
            </w:pPr>
            <w:r>
              <w:t>Председатель</w:t>
            </w:r>
            <w:r>
              <w:br/>
              <w:t>Верховного Суда</w:t>
            </w:r>
            <w:r>
              <w:br/>
              <w:t>Российской Федерации</w:t>
            </w:r>
          </w:p>
        </w:tc>
        <w:tc>
          <w:tcPr>
            <w:tcW w:w="3401" w:type="dxa"/>
            <w:tcBorders>
              <w:top w:val="nil"/>
              <w:left w:val="nil"/>
              <w:bottom w:val="nil"/>
              <w:right w:val="nil"/>
            </w:tcBorders>
          </w:tcPr>
          <w:p w:rsidR="00000000" w:rsidRDefault="00781CCE">
            <w:pPr>
              <w:pStyle w:val="af1"/>
            </w:pPr>
            <w:r>
              <w:t>В.М. Лебедев</w:t>
            </w:r>
          </w:p>
        </w:tc>
      </w:tr>
    </w:tbl>
    <w:p w:rsidR="00000000" w:rsidRDefault="00781CCE">
      <w:pPr>
        <w:pStyle w:val="af"/>
        <w:jc w:val="left"/>
      </w:pPr>
    </w:p>
    <w:tbl>
      <w:tblPr>
        <w:tblW w:w="0" w:type="auto"/>
        <w:tblInd w:w="108" w:type="dxa"/>
        <w:tblLook w:val="0000" w:firstRow="0" w:lastRow="0" w:firstColumn="0" w:lastColumn="0" w:noHBand="0" w:noVBand="0"/>
      </w:tblPr>
      <w:tblGrid>
        <w:gridCol w:w="6804"/>
        <w:gridCol w:w="3401"/>
      </w:tblGrid>
      <w:tr w:rsidR="00000000">
        <w:tblPrEx>
          <w:tblCellMar>
            <w:top w:w="0" w:type="dxa"/>
            <w:bottom w:w="0" w:type="dxa"/>
          </w:tblCellMar>
        </w:tblPrEx>
        <w:tc>
          <w:tcPr>
            <w:tcW w:w="6804" w:type="dxa"/>
            <w:tcBorders>
              <w:top w:val="nil"/>
              <w:left w:val="nil"/>
              <w:bottom w:val="nil"/>
              <w:right w:val="nil"/>
            </w:tcBorders>
          </w:tcPr>
          <w:p w:rsidR="00000000" w:rsidRDefault="00781CCE">
            <w:pPr>
              <w:pStyle w:val="af0"/>
            </w:pPr>
            <w:r>
              <w:t xml:space="preserve">Секретарь </w:t>
            </w:r>
            <w:proofErr w:type="gramStart"/>
            <w:r>
              <w:t>Пленума,</w:t>
            </w:r>
            <w:r>
              <w:br/>
              <w:t>судья</w:t>
            </w:r>
            <w:proofErr w:type="gramEnd"/>
            <w:r>
              <w:t xml:space="preserve"> Верховного Суда</w:t>
            </w:r>
            <w:r>
              <w:br/>
              <w:t>Российской Федерации</w:t>
            </w:r>
          </w:p>
        </w:tc>
        <w:tc>
          <w:tcPr>
            <w:tcW w:w="3401" w:type="dxa"/>
            <w:tcBorders>
              <w:top w:val="nil"/>
              <w:left w:val="nil"/>
              <w:bottom w:val="nil"/>
              <w:right w:val="nil"/>
            </w:tcBorders>
          </w:tcPr>
          <w:p w:rsidR="00000000" w:rsidRDefault="00781CCE">
            <w:pPr>
              <w:pStyle w:val="af1"/>
            </w:pPr>
            <w:r>
              <w:t>В.В. </w:t>
            </w:r>
            <w:proofErr w:type="spellStart"/>
            <w:r>
              <w:t>Момотов</w:t>
            </w:r>
            <w:proofErr w:type="spellEnd"/>
          </w:p>
        </w:tc>
      </w:tr>
    </w:tbl>
    <w:p w:rsidR="00781CCE" w:rsidRDefault="00781CCE"/>
    <w:sectPr w:rsidR="00781CCE" w:rsidSect="008A67FE">
      <w:pgSz w:w="11906" w:h="16838"/>
      <w:pgMar w:top="567" w:right="850" w:bottom="709"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FE"/>
    <w:rsid w:val="00781CCE"/>
    <w:rsid w:val="008A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9BC06D-0608-4BA4-A86D-5B5B1F5A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color w:val="008000"/>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shd w:val="clear" w:color="auto" w:fill="C0C0C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shd w:val="clear" w:color="auto" w:fill="EDEFF3"/>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rPr>
      <w:shd w:val="clear" w:color="auto" w:fill="EFFFAD"/>
    </w:rPr>
  </w:style>
  <w:style w:type="character" w:customStyle="1" w:styleId="af5">
    <w:name w:val="Утратил силу"/>
    <w:basedOn w:val="a3"/>
    <w:uiPriority w:val="99"/>
    <w:rPr>
      <w:color w:val="808000"/>
    </w:rPr>
  </w:style>
  <w:style w:type="character" w:customStyle="1" w:styleId="af6">
    <w:name w:val="Не вступил в силу"/>
    <w:basedOn w:val="af5"/>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shd w:val="clear" w:color="auto" w:fill="C0C0C0"/>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color w:val="008000"/>
    </w:rPr>
  </w:style>
  <w:style w:type="paragraph" w:customStyle="1" w:styleId="aff">
    <w:name w:val="Словарная статья"/>
    <w:basedOn w:val="a"/>
    <w:next w:val="a"/>
    <w:uiPriority w:val="99"/>
    <w:pPr>
      <w:ind w:right="118" w:firstLine="0"/>
    </w:pPr>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rPr>
      <w:shd w:val="clear" w:color="auto" w:fill="FFFF00"/>
    </w:rPr>
  </w:style>
  <w:style w:type="paragraph" w:customStyle="1" w:styleId="aff4">
    <w:name w:val="Формула"/>
    <w:basedOn w:val="a"/>
    <w:next w:val="a"/>
    <w:uiPriority w:val="99"/>
    <w:pPr>
      <w:spacing w:before="240" w:after="240"/>
      <w:ind w:left="420" w:right="420" w:firstLine="300"/>
    </w:pPr>
    <w:rPr>
      <w:shd w:val="clear" w:color="auto" w:fill="F5F3DA"/>
    </w:r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2018-12-04T09:45:00Z</dcterms:created>
  <dcterms:modified xsi:type="dcterms:W3CDTF">2018-12-04T09:45:00Z</dcterms:modified>
</cp:coreProperties>
</file>