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B7B" w:rsidRPr="00DB3E79" w:rsidRDefault="00ED6B7B" w:rsidP="00ED6B7B">
      <w:pPr>
        <w:jc w:val="center"/>
        <w:rPr>
          <w:b/>
          <w:color w:val="000000" w:themeColor="text1"/>
          <w:sz w:val="28"/>
          <w:szCs w:val="28"/>
        </w:rPr>
      </w:pPr>
      <w:r w:rsidRPr="00DB3E79">
        <w:rPr>
          <w:b/>
          <w:color w:val="000000" w:themeColor="text1"/>
          <w:sz w:val="28"/>
          <w:szCs w:val="28"/>
        </w:rPr>
        <w:t>ИНФОРМАЦИЯ</w:t>
      </w:r>
    </w:p>
    <w:p w:rsidR="00ED6B7B" w:rsidRDefault="00ED6B7B" w:rsidP="00ED6B7B">
      <w:pPr>
        <w:jc w:val="center"/>
        <w:rPr>
          <w:b/>
          <w:color w:val="000000" w:themeColor="text1"/>
          <w:sz w:val="28"/>
          <w:szCs w:val="28"/>
        </w:rPr>
      </w:pPr>
      <w:r w:rsidRPr="00DB3E79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 xml:space="preserve">о </w:t>
      </w:r>
      <w:r w:rsidRPr="00DB3E79">
        <w:rPr>
          <w:b/>
          <w:color w:val="000000" w:themeColor="text1"/>
          <w:sz w:val="28"/>
          <w:szCs w:val="28"/>
        </w:rPr>
        <w:t xml:space="preserve">предоставлении дополнительных </w:t>
      </w:r>
      <w:r>
        <w:rPr>
          <w:b/>
          <w:color w:val="000000" w:themeColor="text1"/>
          <w:sz w:val="28"/>
          <w:szCs w:val="28"/>
        </w:rPr>
        <w:t xml:space="preserve">социальных </w:t>
      </w:r>
      <w:r w:rsidRPr="00DB3E79">
        <w:rPr>
          <w:b/>
          <w:color w:val="000000" w:themeColor="text1"/>
          <w:sz w:val="28"/>
          <w:szCs w:val="28"/>
        </w:rPr>
        <w:t>льгот и гарантий работникам</w:t>
      </w:r>
      <w:r>
        <w:rPr>
          <w:b/>
          <w:color w:val="000000" w:themeColor="text1"/>
          <w:sz w:val="28"/>
          <w:szCs w:val="28"/>
        </w:rPr>
        <w:t xml:space="preserve"> предприятий</w:t>
      </w:r>
      <w:r w:rsidRPr="00DB3E79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 xml:space="preserve">по коллективным договорам </w:t>
      </w:r>
    </w:p>
    <w:p w:rsidR="00ED6B7B" w:rsidRPr="00926214" w:rsidRDefault="00ED6B7B" w:rsidP="00ED6B7B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за </w:t>
      </w:r>
      <w:r>
        <w:rPr>
          <w:b/>
          <w:color w:val="000000" w:themeColor="text1"/>
          <w:sz w:val="28"/>
          <w:szCs w:val="28"/>
          <w:lang w:val="en-US"/>
        </w:rPr>
        <w:t>I</w:t>
      </w:r>
      <w:r>
        <w:rPr>
          <w:b/>
          <w:color w:val="000000" w:themeColor="text1"/>
          <w:sz w:val="28"/>
          <w:szCs w:val="28"/>
        </w:rPr>
        <w:t xml:space="preserve"> </w:t>
      </w:r>
      <w:r w:rsidRPr="00926214">
        <w:rPr>
          <w:b/>
          <w:color w:val="000000" w:themeColor="text1"/>
          <w:sz w:val="28"/>
          <w:szCs w:val="28"/>
        </w:rPr>
        <w:t>полугодие 2018 года</w:t>
      </w:r>
    </w:p>
    <w:p w:rsidR="00ED6B7B" w:rsidRPr="00DB3E79" w:rsidRDefault="00ED6B7B" w:rsidP="00ED6B7B">
      <w:pPr>
        <w:shd w:val="clear" w:color="auto" w:fill="FFFFFF"/>
        <w:tabs>
          <w:tab w:val="left" w:pos="4190"/>
        </w:tabs>
        <w:ind w:left="322"/>
        <w:jc w:val="both"/>
        <w:rPr>
          <w:b/>
          <w:bCs/>
          <w:color w:val="000000" w:themeColor="text1"/>
          <w:spacing w:val="-9"/>
          <w:sz w:val="12"/>
          <w:szCs w:val="12"/>
        </w:rPr>
      </w:pPr>
    </w:p>
    <w:p w:rsidR="00ED6B7B" w:rsidRPr="00D435B7" w:rsidRDefault="00ED6B7B" w:rsidP="00ED6B7B">
      <w:pPr>
        <w:pStyle w:val="a3"/>
        <w:spacing w:after="240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435B7">
        <w:rPr>
          <w:rFonts w:ascii="Times New Roman" w:hAnsi="Times New Roman"/>
          <w:color w:val="000000"/>
          <w:spacing w:val="-3"/>
          <w:sz w:val="28"/>
          <w:szCs w:val="28"/>
        </w:rPr>
        <w:t xml:space="preserve">На предприятиях и в организациях отрасли во время колдоговорной кампании в 2018 г.  было вновь заключено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5</w:t>
      </w:r>
      <w:r w:rsidRPr="00D435B7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D435B7">
        <w:rPr>
          <w:rFonts w:ascii="Times New Roman" w:hAnsi="Times New Roman"/>
          <w:color w:val="FF0000"/>
          <w:spacing w:val="-3"/>
          <w:sz w:val="28"/>
          <w:szCs w:val="28"/>
        </w:rPr>
        <w:t xml:space="preserve"> </w:t>
      </w:r>
      <w:r w:rsidRPr="00D435B7">
        <w:rPr>
          <w:rFonts w:ascii="Times New Roman" w:hAnsi="Times New Roman"/>
          <w:color w:val="000000"/>
          <w:spacing w:val="-3"/>
          <w:sz w:val="28"/>
          <w:szCs w:val="28"/>
        </w:rPr>
        <w:t>коллек</w:t>
      </w:r>
      <w:r>
        <w:rPr>
          <w:rFonts w:ascii="Times New Roman" w:hAnsi="Times New Roman"/>
          <w:color w:val="000000"/>
          <w:spacing w:val="-7"/>
          <w:sz w:val="28"/>
          <w:szCs w:val="28"/>
        </w:rPr>
        <w:t>тивных договоров (на ПАО «Нижнекамскнефтехим»</w:t>
      </w:r>
      <w:r w:rsidRPr="00D435B7">
        <w:rPr>
          <w:rFonts w:ascii="Times New Roman" w:hAnsi="Times New Roman"/>
          <w:color w:val="000000"/>
          <w:spacing w:val="-7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-7"/>
          <w:sz w:val="28"/>
          <w:szCs w:val="28"/>
        </w:rPr>
        <w:t xml:space="preserve"> ПАО «КВАРТ», АО «Химзавод им. Л.Я. Карпова», ООО «Менделеевсказот», АО «ВНИИУС»),</w:t>
      </w:r>
      <w:r w:rsidRPr="00D435B7">
        <w:rPr>
          <w:rFonts w:ascii="Times New Roman" w:hAnsi="Times New Roman"/>
          <w:color w:val="000000"/>
          <w:spacing w:val="-7"/>
          <w:sz w:val="28"/>
          <w:szCs w:val="28"/>
        </w:rPr>
        <w:t xml:space="preserve"> 1</w:t>
      </w:r>
      <w:r>
        <w:rPr>
          <w:rFonts w:ascii="Times New Roman" w:hAnsi="Times New Roman"/>
          <w:color w:val="000000"/>
          <w:spacing w:val="-7"/>
          <w:sz w:val="28"/>
          <w:szCs w:val="28"/>
        </w:rPr>
        <w:t>2</w:t>
      </w:r>
      <w:r w:rsidRPr="00D435B7">
        <w:rPr>
          <w:rFonts w:ascii="Times New Roman" w:hAnsi="Times New Roman"/>
          <w:color w:val="FF0000"/>
          <w:spacing w:val="-7"/>
          <w:sz w:val="28"/>
          <w:szCs w:val="28"/>
        </w:rPr>
        <w:t xml:space="preserve"> </w:t>
      </w:r>
      <w:r w:rsidRPr="00D435B7">
        <w:rPr>
          <w:rFonts w:ascii="Times New Roman" w:hAnsi="Times New Roman"/>
          <w:color w:val="000000"/>
          <w:spacing w:val="-7"/>
          <w:sz w:val="28"/>
          <w:szCs w:val="28"/>
        </w:rPr>
        <w:t>ранее заключенных продолжают действовать.</w:t>
      </w:r>
      <w:r w:rsidRPr="00D435B7">
        <w:rPr>
          <w:rFonts w:ascii="Times New Roman" w:hAnsi="Times New Roman"/>
          <w:sz w:val="28"/>
          <w:szCs w:val="28"/>
        </w:rPr>
        <w:t xml:space="preserve"> Представителем трудового коллектива на всех предприятиях, кроме ОАО «ТАИФ-НК», при ведении коллективных переговоров и заключении коллективного договора, выступает профсоюзный комитет соответствующей первичной профсоюзной организации.  С 2018 года во всех организациях коллективный договор заключается на три года. В 2017 году коллективный договор заключался на один год </w:t>
      </w:r>
      <w:r w:rsidRPr="00D435B7">
        <w:rPr>
          <w:rFonts w:ascii="Times New Roman" w:hAnsi="Times New Roman"/>
          <w:color w:val="000000"/>
          <w:sz w:val="28"/>
          <w:szCs w:val="28"/>
        </w:rPr>
        <w:t>в ПАО «Нижнекамскнефтехим» и его дочерних организациях, а также на АО «Химзавод им. Л.Я. Карпова».</w:t>
      </w:r>
    </w:p>
    <w:p w:rsidR="00ED6B7B" w:rsidRDefault="00ED6B7B" w:rsidP="00ED6B7B">
      <w:pPr>
        <w:pStyle w:val="a3"/>
        <w:spacing w:after="240"/>
        <w:ind w:left="0" w:firstLine="567"/>
        <w:jc w:val="both"/>
        <w:rPr>
          <w:rFonts w:ascii="Times New Roman" w:hAnsi="Times New Roman"/>
          <w:spacing w:val="-6"/>
          <w:sz w:val="28"/>
          <w:szCs w:val="28"/>
        </w:rPr>
      </w:pPr>
      <w:r w:rsidRPr="00D435B7">
        <w:rPr>
          <w:rFonts w:ascii="Times New Roman" w:hAnsi="Times New Roman"/>
          <w:sz w:val="28"/>
          <w:szCs w:val="28"/>
        </w:rPr>
        <w:t xml:space="preserve">В рамках развития </w:t>
      </w:r>
      <w:r w:rsidRPr="00D435B7">
        <w:rPr>
          <w:rFonts w:ascii="Times New Roman" w:hAnsi="Times New Roman"/>
          <w:bCs/>
          <w:sz w:val="28"/>
          <w:szCs w:val="28"/>
        </w:rPr>
        <w:t>социального партнерства</w:t>
      </w:r>
      <w:r w:rsidRPr="00D435B7">
        <w:rPr>
          <w:rFonts w:ascii="Times New Roman" w:hAnsi="Times New Roman"/>
          <w:sz w:val="28"/>
          <w:szCs w:val="28"/>
        </w:rPr>
        <w:t xml:space="preserve"> на каждом предприятии созданы пос</w:t>
      </w:r>
      <w:r w:rsidRPr="00D435B7">
        <w:rPr>
          <w:rFonts w:ascii="Times New Roman" w:hAnsi="Times New Roman"/>
          <w:spacing w:val="4"/>
          <w:sz w:val="28"/>
          <w:szCs w:val="28"/>
        </w:rPr>
        <w:t>тоянно-действующие комиссии по контролю за выполнением обязательств</w:t>
      </w:r>
      <w:r w:rsidRPr="00D435B7">
        <w:rPr>
          <w:rFonts w:ascii="Times New Roman" w:hAnsi="Times New Roman"/>
          <w:spacing w:val="-1"/>
          <w:sz w:val="28"/>
          <w:szCs w:val="28"/>
        </w:rPr>
        <w:t xml:space="preserve"> сторон коллективных договоров.</w:t>
      </w:r>
      <w:r w:rsidRPr="00D435B7">
        <w:rPr>
          <w:rFonts w:ascii="Times New Roman" w:hAnsi="Times New Roman"/>
          <w:spacing w:val="-6"/>
          <w:sz w:val="28"/>
          <w:szCs w:val="28"/>
        </w:rPr>
        <w:tab/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</w:p>
    <w:p w:rsidR="00ED6B7B" w:rsidRPr="00BF1943" w:rsidRDefault="00ED6B7B" w:rsidP="00ED6B7B">
      <w:pPr>
        <w:pStyle w:val="a3"/>
        <w:spacing w:after="240"/>
        <w:ind w:left="0"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BF1943">
        <w:rPr>
          <w:rFonts w:ascii="Times New Roman" w:hAnsi="Times New Roman"/>
          <w:color w:val="000000"/>
          <w:sz w:val="28"/>
          <w:szCs w:val="28"/>
        </w:rPr>
        <w:t>Все коллективные договоры прошли уведомительную регистрацию</w:t>
      </w:r>
      <w:r w:rsidRPr="00BF1943">
        <w:rPr>
          <w:rFonts w:ascii="Times New Roman" w:hAnsi="Times New Roman"/>
          <w:sz w:val="28"/>
          <w:szCs w:val="28"/>
        </w:rPr>
        <w:t>. Анализ содержания заключенных коллективных договоров показывает, что данные документы ежегодно претерпевают качественные изменения в сторону усиления социальной защиты работников и заключаются на основании и с максимальным использованием положений отраслевого Соглашения.</w:t>
      </w:r>
      <w:r w:rsidRPr="00BF1943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ED6B7B" w:rsidRDefault="00ED6B7B" w:rsidP="00ED6B7B">
      <w:pPr>
        <w:ind w:firstLine="567"/>
        <w:jc w:val="center"/>
        <w:rPr>
          <w:b/>
          <w:sz w:val="28"/>
          <w:szCs w:val="28"/>
        </w:rPr>
      </w:pPr>
      <w:r w:rsidRPr="00FF614A">
        <w:rPr>
          <w:b/>
          <w:sz w:val="28"/>
          <w:szCs w:val="28"/>
        </w:rPr>
        <w:t>Социально-экономическое</w:t>
      </w:r>
      <w:r>
        <w:rPr>
          <w:b/>
          <w:sz w:val="28"/>
          <w:szCs w:val="28"/>
        </w:rPr>
        <w:t xml:space="preserve"> </w:t>
      </w:r>
      <w:r w:rsidRPr="00FF614A">
        <w:rPr>
          <w:b/>
          <w:sz w:val="28"/>
          <w:szCs w:val="28"/>
        </w:rPr>
        <w:t>положение Республики Татарстан</w:t>
      </w:r>
      <w:r>
        <w:rPr>
          <w:b/>
          <w:sz w:val="28"/>
          <w:szCs w:val="28"/>
        </w:rPr>
        <w:t xml:space="preserve"> </w:t>
      </w:r>
    </w:p>
    <w:p w:rsidR="00ED6B7B" w:rsidRDefault="00ED6B7B" w:rsidP="00ED6B7B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(январь-май 2018 г.)</w:t>
      </w:r>
    </w:p>
    <w:p w:rsidR="00ED6B7B" w:rsidRPr="00FF614A" w:rsidRDefault="00ED6B7B" w:rsidP="00ED6B7B">
      <w:pPr>
        <w:ind w:firstLine="567"/>
        <w:jc w:val="center"/>
        <w:rPr>
          <w:b/>
          <w:sz w:val="28"/>
          <w:szCs w:val="28"/>
        </w:rPr>
      </w:pPr>
    </w:p>
    <w:p w:rsidR="00ED6B7B" w:rsidRDefault="00ED6B7B" w:rsidP="00ED6B7B">
      <w:pPr>
        <w:suppressAutoHyphens/>
        <w:ind w:firstLine="567"/>
        <w:jc w:val="both"/>
        <w:rPr>
          <w:bCs/>
          <w:spacing w:val="-4"/>
          <w:sz w:val="28"/>
          <w:szCs w:val="28"/>
        </w:rPr>
      </w:pPr>
      <w:r w:rsidRPr="00D53A65">
        <w:rPr>
          <w:bCs/>
          <w:spacing w:val="-4"/>
          <w:sz w:val="28"/>
          <w:szCs w:val="28"/>
        </w:rPr>
        <w:t>Индекс промышленного производства</w:t>
      </w:r>
      <w:r w:rsidRPr="00CD7B69">
        <w:rPr>
          <w:bCs/>
          <w:spacing w:val="-4"/>
          <w:sz w:val="28"/>
          <w:szCs w:val="28"/>
        </w:rPr>
        <w:t xml:space="preserve"> </w:t>
      </w:r>
      <w:r>
        <w:rPr>
          <w:bCs/>
          <w:spacing w:val="-4"/>
          <w:sz w:val="28"/>
          <w:szCs w:val="28"/>
        </w:rPr>
        <w:t xml:space="preserve">в РТ за вышеуказанный период </w:t>
      </w:r>
      <w:r w:rsidRPr="00CD7B69">
        <w:rPr>
          <w:bCs/>
          <w:spacing w:val="-4"/>
          <w:sz w:val="28"/>
          <w:szCs w:val="28"/>
        </w:rPr>
        <w:t xml:space="preserve">составил </w:t>
      </w:r>
      <w:r>
        <w:rPr>
          <w:bCs/>
          <w:spacing w:val="-4"/>
          <w:sz w:val="28"/>
          <w:szCs w:val="28"/>
        </w:rPr>
        <w:t>100,6</w:t>
      </w:r>
      <w:r w:rsidRPr="00D259EE">
        <w:rPr>
          <w:bCs/>
          <w:spacing w:val="-4"/>
          <w:sz w:val="28"/>
          <w:szCs w:val="28"/>
        </w:rPr>
        <w:t>%</w:t>
      </w:r>
      <w:r>
        <w:rPr>
          <w:bCs/>
          <w:spacing w:val="-4"/>
          <w:sz w:val="28"/>
          <w:szCs w:val="28"/>
        </w:rPr>
        <w:t xml:space="preserve"> (январь-май 2017г в % к январю-маю 2016г. – 103,5%)</w:t>
      </w:r>
      <w:r w:rsidRPr="00D259EE">
        <w:rPr>
          <w:bCs/>
          <w:spacing w:val="-4"/>
          <w:sz w:val="28"/>
          <w:szCs w:val="28"/>
        </w:rPr>
        <w:t>.</w:t>
      </w:r>
    </w:p>
    <w:p w:rsidR="00ED6B7B" w:rsidRPr="00CD7B69" w:rsidRDefault="00ED6B7B" w:rsidP="00ED6B7B">
      <w:pPr>
        <w:suppressAutoHyphens/>
        <w:ind w:firstLine="567"/>
        <w:jc w:val="both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Начисленная среднемесячная заработная плата за январь – апрель 2018г. выросла по сравнению с соответствующим периодом 2017г. на 8,8% и составили 33 042,8 руб.</w:t>
      </w:r>
    </w:p>
    <w:p w:rsidR="00ED6B7B" w:rsidRPr="00E63BE1" w:rsidRDefault="00ED6B7B" w:rsidP="00ED6B7B">
      <w:pPr>
        <w:suppressAutoHyphens/>
        <w:ind w:firstLine="567"/>
        <w:jc w:val="both"/>
        <w:rPr>
          <w:bCs/>
          <w:spacing w:val="-4"/>
          <w:sz w:val="28"/>
          <w:szCs w:val="28"/>
        </w:rPr>
      </w:pPr>
      <w:bookmarkStart w:id="0" w:name="_Hlk503791227"/>
      <w:r w:rsidRPr="00D53A65">
        <w:rPr>
          <w:bCs/>
          <w:spacing w:val="-4"/>
          <w:sz w:val="28"/>
          <w:szCs w:val="28"/>
        </w:rPr>
        <w:t>Реальная</w:t>
      </w:r>
      <w:r w:rsidRPr="00D53A65">
        <w:rPr>
          <w:b/>
          <w:bCs/>
          <w:spacing w:val="-4"/>
          <w:sz w:val="28"/>
          <w:szCs w:val="28"/>
        </w:rPr>
        <w:t xml:space="preserve"> </w:t>
      </w:r>
      <w:r w:rsidRPr="00D53A65">
        <w:rPr>
          <w:bCs/>
          <w:spacing w:val="-4"/>
          <w:sz w:val="28"/>
          <w:szCs w:val="28"/>
        </w:rPr>
        <w:t>заработная плата</w:t>
      </w:r>
      <w:r>
        <w:rPr>
          <w:bCs/>
          <w:spacing w:val="-4"/>
          <w:sz w:val="28"/>
          <w:szCs w:val="28"/>
        </w:rPr>
        <w:t xml:space="preserve"> в Республике Татарстан за январь-апрель 2018г. </w:t>
      </w:r>
      <w:r w:rsidRPr="00E63BE1">
        <w:rPr>
          <w:bCs/>
          <w:spacing w:val="-4"/>
          <w:sz w:val="28"/>
          <w:szCs w:val="28"/>
        </w:rPr>
        <w:t>повысилась</w:t>
      </w:r>
      <w:r>
        <w:rPr>
          <w:bCs/>
          <w:spacing w:val="-4"/>
          <w:sz w:val="28"/>
          <w:szCs w:val="28"/>
        </w:rPr>
        <w:t>,</w:t>
      </w:r>
      <w:r w:rsidRPr="00E63BE1">
        <w:rPr>
          <w:bCs/>
          <w:spacing w:val="-4"/>
          <w:sz w:val="28"/>
          <w:szCs w:val="28"/>
        </w:rPr>
        <w:t xml:space="preserve"> по сравнению</w:t>
      </w:r>
      <w:r>
        <w:rPr>
          <w:bCs/>
          <w:spacing w:val="-4"/>
          <w:sz w:val="28"/>
          <w:szCs w:val="28"/>
        </w:rPr>
        <w:t xml:space="preserve"> с соответствующим периодом 2017</w:t>
      </w:r>
      <w:r w:rsidRPr="00E63BE1">
        <w:rPr>
          <w:bCs/>
          <w:spacing w:val="-4"/>
          <w:sz w:val="28"/>
          <w:szCs w:val="28"/>
        </w:rPr>
        <w:t xml:space="preserve">г. и составила </w:t>
      </w:r>
      <w:r>
        <w:rPr>
          <w:bCs/>
          <w:spacing w:val="-4"/>
          <w:sz w:val="28"/>
          <w:szCs w:val="28"/>
        </w:rPr>
        <w:t>106,7</w:t>
      </w:r>
      <w:r w:rsidRPr="00D259EE">
        <w:rPr>
          <w:bCs/>
          <w:spacing w:val="-4"/>
          <w:sz w:val="28"/>
          <w:szCs w:val="28"/>
        </w:rPr>
        <w:t>%.</w:t>
      </w:r>
    </w:p>
    <w:p w:rsidR="00ED6B7B" w:rsidRPr="00E63BE1" w:rsidRDefault="00ED6B7B" w:rsidP="00ED6B7B">
      <w:pPr>
        <w:suppressAutoHyphens/>
        <w:ind w:firstLine="567"/>
        <w:jc w:val="both"/>
        <w:rPr>
          <w:b/>
          <w:bCs/>
          <w:spacing w:val="-4"/>
          <w:sz w:val="28"/>
          <w:szCs w:val="28"/>
        </w:rPr>
      </w:pPr>
      <w:r w:rsidRPr="00D64A52">
        <w:rPr>
          <w:bCs/>
          <w:spacing w:val="-4"/>
          <w:sz w:val="28"/>
          <w:szCs w:val="28"/>
        </w:rPr>
        <w:t>Денежные доходы</w:t>
      </w:r>
      <w:r w:rsidRPr="00E63BE1">
        <w:rPr>
          <w:bCs/>
          <w:spacing w:val="-4"/>
          <w:sz w:val="28"/>
          <w:szCs w:val="28"/>
        </w:rPr>
        <w:t xml:space="preserve"> (в среднем на д</w:t>
      </w:r>
      <w:r>
        <w:rPr>
          <w:bCs/>
          <w:spacing w:val="-4"/>
          <w:sz w:val="28"/>
          <w:szCs w:val="28"/>
        </w:rPr>
        <w:t>ушу населения в месяц) выросли за январь-апрель  2018</w:t>
      </w:r>
      <w:r w:rsidRPr="00E63BE1">
        <w:rPr>
          <w:bCs/>
          <w:spacing w:val="-4"/>
          <w:sz w:val="28"/>
          <w:szCs w:val="28"/>
        </w:rPr>
        <w:t xml:space="preserve">г. </w:t>
      </w:r>
      <w:r>
        <w:rPr>
          <w:bCs/>
          <w:spacing w:val="-4"/>
          <w:sz w:val="28"/>
          <w:szCs w:val="28"/>
        </w:rPr>
        <w:t xml:space="preserve"> </w:t>
      </w:r>
      <w:r w:rsidRPr="00E63BE1">
        <w:rPr>
          <w:bCs/>
          <w:spacing w:val="-4"/>
          <w:sz w:val="28"/>
          <w:szCs w:val="28"/>
        </w:rPr>
        <w:t>на</w:t>
      </w:r>
      <w:r>
        <w:rPr>
          <w:bCs/>
          <w:spacing w:val="-4"/>
          <w:sz w:val="28"/>
          <w:szCs w:val="28"/>
        </w:rPr>
        <w:t xml:space="preserve"> </w:t>
      </w:r>
      <w:r w:rsidRPr="00E63BE1">
        <w:rPr>
          <w:bCs/>
          <w:spacing w:val="-4"/>
          <w:sz w:val="28"/>
          <w:szCs w:val="28"/>
        </w:rPr>
        <w:t xml:space="preserve"> </w:t>
      </w:r>
      <w:r>
        <w:rPr>
          <w:bCs/>
          <w:spacing w:val="-4"/>
          <w:sz w:val="28"/>
          <w:szCs w:val="28"/>
        </w:rPr>
        <w:t>6</w:t>
      </w:r>
      <w:r w:rsidRPr="00D259EE">
        <w:rPr>
          <w:bCs/>
          <w:spacing w:val="-4"/>
          <w:sz w:val="28"/>
          <w:szCs w:val="28"/>
        </w:rPr>
        <w:t>,2%</w:t>
      </w:r>
      <w:r>
        <w:rPr>
          <w:bCs/>
          <w:spacing w:val="-4"/>
          <w:sz w:val="28"/>
          <w:szCs w:val="28"/>
        </w:rPr>
        <w:t>,  по сравнению с январем-апрелем 2017</w:t>
      </w:r>
      <w:r w:rsidRPr="00E63BE1">
        <w:rPr>
          <w:bCs/>
          <w:spacing w:val="-4"/>
          <w:sz w:val="28"/>
          <w:szCs w:val="28"/>
        </w:rPr>
        <w:t xml:space="preserve">г. и составили </w:t>
      </w:r>
      <w:r>
        <w:rPr>
          <w:bCs/>
          <w:spacing w:val="-4"/>
          <w:sz w:val="28"/>
          <w:szCs w:val="28"/>
        </w:rPr>
        <w:t xml:space="preserve">     30 072,1</w:t>
      </w:r>
      <w:r w:rsidRPr="00D259EE">
        <w:rPr>
          <w:bCs/>
          <w:spacing w:val="-4"/>
          <w:sz w:val="28"/>
          <w:szCs w:val="28"/>
        </w:rPr>
        <w:t xml:space="preserve"> руб</w:t>
      </w:r>
      <w:r w:rsidRPr="00E63BE1">
        <w:rPr>
          <w:bCs/>
          <w:spacing w:val="-4"/>
          <w:sz w:val="28"/>
          <w:szCs w:val="28"/>
        </w:rPr>
        <w:t>.</w:t>
      </w:r>
    </w:p>
    <w:p w:rsidR="00ED6B7B" w:rsidRPr="00E63BE1" w:rsidRDefault="00ED6B7B" w:rsidP="00ED6B7B">
      <w:pPr>
        <w:suppressAutoHyphens/>
        <w:ind w:firstLine="567"/>
        <w:jc w:val="both"/>
        <w:rPr>
          <w:b/>
          <w:bCs/>
          <w:spacing w:val="-4"/>
          <w:sz w:val="28"/>
          <w:szCs w:val="28"/>
        </w:rPr>
      </w:pPr>
      <w:r w:rsidRPr="00D64A52">
        <w:rPr>
          <w:bCs/>
          <w:spacing w:val="-4"/>
          <w:sz w:val="28"/>
          <w:szCs w:val="28"/>
        </w:rPr>
        <w:t>Реальные денежные доходы</w:t>
      </w:r>
      <w:r>
        <w:rPr>
          <w:bCs/>
          <w:spacing w:val="-4"/>
          <w:sz w:val="28"/>
          <w:szCs w:val="28"/>
        </w:rPr>
        <w:t xml:space="preserve"> за январь-апрель</w:t>
      </w:r>
      <w:r w:rsidRPr="00E63BE1">
        <w:rPr>
          <w:bCs/>
          <w:spacing w:val="-4"/>
          <w:sz w:val="28"/>
          <w:szCs w:val="28"/>
        </w:rPr>
        <w:t xml:space="preserve"> 201</w:t>
      </w:r>
      <w:r>
        <w:rPr>
          <w:bCs/>
          <w:spacing w:val="-4"/>
          <w:sz w:val="28"/>
          <w:szCs w:val="28"/>
        </w:rPr>
        <w:t>8</w:t>
      </w:r>
      <w:r w:rsidRPr="00E63BE1">
        <w:rPr>
          <w:bCs/>
          <w:spacing w:val="-4"/>
          <w:sz w:val="28"/>
          <w:szCs w:val="28"/>
        </w:rPr>
        <w:t xml:space="preserve">г. составили </w:t>
      </w:r>
      <w:r>
        <w:rPr>
          <w:bCs/>
          <w:spacing w:val="-4"/>
          <w:sz w:val="28"/>
          <w:szCs w:val="28"/>
        </w:rPr>
        <w:t>104,4</w:t>
      </w:r>
      <w:r w:rsidRPr="00D259EE">
        <w:rPr>
          <w:bCs/>
          <w:spacing w:val="-4"/>
          <w:sz w:val="28"/>
          <w:szCs w:val="28"/>
        </w:rPr>
        <w:t>%</w:t>
      </w:r>
      <w:r>
        <w:rPr>
          <w:bCs/>
          <w:spacing w:val="-4"/>
          <w:sz w:val="28"/>
          <w:szCs w:val="28"/>
        </w:rPr>
        <w:t>,</w:t>
      </w:r>
      <w:r w:rsidRPr="00E63BE1">
        <w:rPr>
          <w:b/>
          <w:bCs/>
          <w:spacing w:val="-4"/>
          <w:sz w:val="28"/>
          <w:szCs w:val="28"/>
        </w:rPr>
        <w:t xml:space="preserve"> </w:t>
      </w:r>
      <w:r>
        <w:rPr>
          <w:bCs/>
          <w:spacing w:val="-4"/>
          <w:sz w:val="28"/>
          <w:szCs w:val="28"/>
        </w:rPr>
        <w:t>по сравнению с январем-апрелем 2017</w:t>
      </w:r>
      <w:r w:rsidRPr="00E63BE1">
        <w:rPr>
          <w:bCs/>
          <w:spacing w:val="-4"/>
          <w:sz w:val="28"/>
          <w:szCs w:val="28"/>
        </w:rPr>
        <w:t>г.</w:t>
      </w:r>
    </w:p>
    <w:bookmarkEnd w:id="0"/>
    <w:p w:rsidR="00ED6B7B" w:rsidRPr="00CD7B69" w:rsidRDefault="00ED6B7B" w:rsidP="00ED6B7B">
      <w:pPr>
        <w:suppressAutoHyphens/>
        <w:ind w:firstLine="567"/>
        <w:jc w:val="both"/>
        <w:rPr>
          <w:bCs/>
          <w:spacing w:val="-4"/>
          <w:sz w:val="28"/>
          <w:szCs w:val="28"/>
        </w:rPr>
      </w:pPr>
      <w:r w:rsidRPr="00D64A52">
        <w:rPr>
          <w:bCs/>
          <w:spacing w:val="-4"/>
          <w:sz w:val="28"/>
          <w:szCs w:val="28"/>
        </w:rPr>
        <w:t>Численность безработных</w:t>
      </w:r>
      <w:r w:rsidRPr="00CD7B69">
        <w:rPr>
          <w:bCs/>
          <w:spacing w:val="-4"/>
          <w:sz w:val="28"/>
          <w:szCs w:val="28"/>
        </w:rPr>
        <w:t>, зарегистрированных в государственных учрежден</w:t>
      </w:r>
      <w:r>
        <w:rPr>
          <w:bCs/>
          <w:spacing w:val="-4"/>
          <w:sz w:val="28"/>
          <w:szCs w:val="28"/>
        </w:rPr>
        <w:t>иях службы занятости, снизилась</w:t>
      </w:r>
      <w:r w:rsidRPr="00CD7B69">
        <w:rPr>
          <w:bCs/>
          <w:spacing w:val="-4"/>
          <w:sz w:val="28"/>
          <w:szCs w:val="28"/>
        </w:rPr>
        <w:t xml:space="preserve"> </w:t>
      </w:r>
      <w:r>
        <w:rPr>
          <w:bCs/>
          <w:spacing w:val="-4"/>
          <w:sz w:val="28"/>
          <w:szCs w:val="28"/>
        </w:rPr>
        <w:t>с 12</w:t>
      </w:r>
      <w:r w:rsidRPr="00D259EE">
        <w:rPr>
          <w:bCs/>
          <w:spacing w:val="-4"/>
          <w:sz w:val="28"/>
          <w:szCs w:val="28"/>
        </w:rPr>
        <w:t xml:space="preserve"> </w:t>
      </w:r>
      <w:r>
        <w:rPr>
          <w:bCs/>
          <w:spacing w:val="-4"/>
          <w:sz w:val="28"/>
          <w:szCs w:val="28"/>
        </w:rPr>
        <w:t>190</w:t>
      </w:r>
      <w:r w:rsidRPr="00D259EE">
        <w:rPr>
          <w:bCs/>
          <w:spacing w:val="-4"/>
          <w:sz w:val="28"/>
          <w:szCs w:val="28"/>
        </w:rPr>
        <w:t xml:space="preserve"> чел</w:t>
      </w:r>
      <w:r>
        <w:rPr>
          <w:bCs/>
          <w:spacing w:val="-4"/>
          <w:sz w:val="28"/>
          <w:szCs w:val="28"/>
        </w:rPr>
        <w:t>. (на конец апреля 2018</w:t>
      </w:r>
      <w:r w:rsidRPr="00CD7B69">
        <w:rPr>
          <w:bCs/>
          <w:spacing w:val="-4"/>
          <w:sz w:val="28"/>
          <w:szCs w:val="28"/>
        </w:rPr>
        <w:t xml:space="preserve">г.) </w:t>
      </w:r>
      <w:r w:rsidRPr="00D259EE">
        <w:rPr>
          <w:bCs/>
          <w:spacing w:val="-4"/>
          <w:sz w:val="28"/>
          <w:szCs w:val="28"/>
        </w:rPr>
        <w:lastRenderedPageBreak/>
        <w:t xml:space="preserve">до   11 </w:t>
      </w:r>
      <w:r>
        <w:rPr>
          <w:bCs/>
          <w:spacing w:val="-4"/>
          <w:sz w:val="28"/>
          <w:szCs w:val="28"/>
        </w:rPr>
        <w:t>294</w:t>
      </w:r>
      <w:r w:rsidRPr="00D259EE">
        <w:rPr>
          <w:bCs/>
          <w:spacing w:val="-4"/>
          <w:sz w:val="28"/>
          <w:szCs w:val="28"/>
        </w:rPr>
        <w:t xml:space="preserve"> чел.</w:t>
      </w:r>
      <w:r>
        <w:rPr>
          <w:bCs/>
          <w:spacing w:val="-4"/>
          <w:sz w:val="28"/>
          <w:szCs w:val="28"/>
        </w:rPr>
        <w:t xml:space="preserve"> (на конец мая 2018</w:t>
      </w:r>
      <w:r w:rsidRPr="00CD7B69">
        <w:rPr>
          <w:bCs/>
          <w:spacing w:val="-4"/>
          <w:sz w:val="28"/>
          <w:szCs w:val="28"/>
        </w:rPr>
        <w:t>г.).</w:t>
      </w:r>
    </w:p>
    <w:p w:rsidR="00ED6B7B" w:rsidRPr="00D64A52" w:rsidRDefault="00ED6B7B" w:rsidP="00ED6B7B">
      <w:pPr>
        <w:suppressAutoHyphens/>
        <w:ind w:firstLine="567"/>
        <w:jc w:val="both"/>
        <w:rPr>
          <w:bCs/>
          <w:spacing w:val="-4"/>
          <w:sz w:val="28"/>
          <w:szCs w:val="28"/>
        </w:rPr>
      </w:pPr>
      <w:r w:rsidRPr="00D64A52">
        <w:rPr>
          <w:bCs/>
          <w:spacing w:val="-4"/>
          <w:sz w:val="28"/>
          <w:szCs w:val="28"/>
        </w:rPr>
        <w:t>Уровень регистрируемой безработицы</w:t>
      </w:r>
      <w:r w:rsidRPr="00CD7B69">
        <w:rPr>
          <w:bCs/>
          <w:spacing w:val="-4"/>
          <w:sz w:val="28"/>
          <w:szCs w:val="28"/>
        </w:rPr>
        <w:t xml:space="preserve"> составил </w:t>
      </w:r>
      <w:r>
        <w:rPr>
          <w:bCs/>
          <w:spacing w:val="-4"/>
          <w:sz w:val="28"/>
          <w:szCs w:val="28"/>
        </w:rPr>
        <w:t>0,55</w:t>
      </w:r>
      <w:r w:rsidRPr="00D259EE">
        <w:rPr>
          <w:bCs/>
          <w:spacing w:val="-4"/>
          <w:sz w:val="28"/>
          <w:szCs w:val="28"/>
        </w:rPr>
        <w:t>%</w:t>
      </w:r>
      <w:r>
        <w:rPr>
          <w:bCs/>
          <w:spacing w:val="-4"/>
          <w:sz w:val="28"/>
          <w:szCs w:val="28"/>
        </w:rPr>
        <w:t xml:space="preserve"> (на конец апреля 2017</w:t>
      </w:r>
      <w:r w:rsidRPr="00CD7B69">
        <w:rPr>
          <w:bCs/>
          <w:spacing w:val="-4"/>
          <w:sz w:val="28"/>
          <w:szCs w:val="28"/>
        </w:rPr>
        <w:t xml:space="preserve">г. </w:t>
      </w:r>
      <w:r>
        <w:rPr>
          <w:bCs/>
          <w:spacing w:val="-4"/>
          <w:sz w:val="28"/>
          <w:szCs w:val="28"/>
        </w:rPr>
        <w:t>– 0,68</w:t>
      </w:r>
      <w:r w:rsidRPr="00D259EE">
        <w:rPr>
          <w:bCs/>
          <w:spacing w:val="-4"/>
          <w:sz w:val="28"/>
          <w:szCs w:val="28"/>
        </w:rPr>
        <w:t>%).</w:t>
      </w:r>
    </w:p>
    <w:p w:rsidR="00ED6B7B" w:rsidRPr="00CD7B69" w:rsidRDefault="00ED6B7B" w:rsidP="00ED6B7B">
      <w:pPr>
        <w:pStyle w:val="a8"/>
        <w:keepNext/>
        <w:spacing w:after="0"/>
        <w:ind w:firstLine="567"/>
        <w:jc w:val="both"/>
        <w:rPr>
          <w:sz w:val="28"/>
          <w:szCs w:val="28"/>
        </w:rPr>
      </w:pPr>
      <w:r w:rsidRPr="00D64A52">
        <w:rPr>
          <w:sz w:val="28"/>
          <w:szCs w:val="28"/>
        </w:rPr>
        <w:t>Просроченная задолженность по заработной плате</w:t>
      </w:r>
      <w:r>
        <w:rPr>
          <w:sz w:val="28"/>
          <w:szCs w:val="28"/>
        </w:rPr>
        <w:t xml:space="preserve"> в РТ по состоянию на 1 июня</w:t>
      </w:r>
      <w:r w:rsidRPr="00CD7B69">
        <w:rPr>
          <w:sz w:val="28"/>
          <w:szCs w:val="28"/>
        </w:rPr>
        <w:t xml:space="preserve"> 2018г.  составила </w:t>
      </w:r>
      <w:r>
        <w:rPr>
          <w:sz w:val="28"/>
          <w:szCs w:val="28"/>
        </w:rPr>
        <w:t xml:space="preserve">11 999 </w:t>
      </w:r>
      <w:r w:rsidRPr="00D259EE">
        <w:rPr>
          <w:sz w:val="28"/>
          <w:szCs w:val="28"/>
        </w:rPr>
        <w:t xml:space="preserve"> тыс. рублей</w:t>
      </w:r>
      <w:r w:rsidRPr="00CD7B69">
        <w:rPr>
          <w:b/>
          <w:sz w:val="28"/>
          <w:szCs w:val="28"/>
        </w:rPr>
        <w:t xml:space="preserve"> </w:t>
      </w:r>
      <w:r w:rsidRPr="00CD7B69">
        <w:rPr>
          <w:sz w:val="28"/>
          <w:szCs w:val="28"/>
        </w:rPr>
        <w:t>и</w:t>
      </w:r>
      <w:r>
        <w:rPr>
          <w:sz w:val="28"/>
          <w:szCs w:val="28"/>
        </w:rPr>
        <w:t>,</w:t>
      </w:r>
      <w:r w:rsidRPr="00CD7B69">
        <w:rPr>
          <w:sz w:val="28"/>
          <w:szCs w:val="28"/>
        </w:rPr>
        <w:t xml:space="preserve"> по сравнению с предыдущим периодом</w:t>
      </w:r>
      <w:r>
        <w:rPr>
          <w:sz w:val="28"/>
          <w:szCs w:val="28"/>
        </w:rPr>
        <w:t>,</w:t>
      </w:r>
      <w:r w:rsidRPr="00CD7B69">
        <w:rPr>
          <w:sz w:val="28"/>
          <w:szCs w:val="28"/>
        </w:rPr>
        <w:t xml:space="preserve"> уменьшилась на </w:t>
      </w:r>
      <w:r>
        <w:rPr>
          <w:sz w:val="28"/>
          <w:szCs w:val="28"/>
        </w:rPr>
        <w:t>406</w:t>
      </w:r>
      <w:r w:rsidRPr="00D259EE">
        <w:rPr>
          <w:sz w:val="28"/>
          <w:szCs w:val="28"/>
        </w:rPr>
        <w:t xml:space="preserve"> тыс. рублей</w:t>
      </w:r>
      <w:r w:rsidRPr="00CD7B69">
        <w:rPr>
          <w:sz w:val="28"/>
          <w:szCs w:val="28"/>
        </w:rPr>
        <w:t>. Вся задолженность сформировалась из-за отсутствия собственных средств у предприятий и организаций. Задолженности из-за отсутствия бюджетного финансирования не имеется.</w:t>
      </w:r>
    </w:p>
    <w:p w:rsidR="00ED6B7B" w:rsidRPr="00CD7B69" w:rsidRDefault="00ED6B7B" w:rsidP="00ED6B7B">
      <w:pPr>
        <w:suppressAutoHyphens/>
        <w:ind w:firstLine="567"/>
        <w:jc w:val="both"/>
        <w:rPr>
          <w:bCs/>
          <w:spacing w:val="-4"/>
          <w:sz w:val="28"/>
          <w:szCs w:val="28"/>
        </w:rPr>
      </w:pPr>
      <w:r w:rsidRPr="00D64A52">
        <w:rPr>
          <w:bCs/>
          <w:spacing w:val="-4"/>
          <w:sz w:val="28"/>
          <w:szCs w:val="28"/>
        </w:rPr>
        <w:t>Индекс потребительских цен</w:t>
      </w:r>
      <w:r>
        <w:rPr>
          <w:bCs/>
          <w:spacing w:val="-4"/>
          <w:sz w:val="28"/>
          <w:szCs w:val="28"/>
        </w:rPr>
        <w:t xml:space="preserve"> в мае 2018г. по отношению к маю 2017</w:t>
      </w:r>
      <w:r w:rsidRPr="00CD7B69">
        <w:rPr>
          <w:bCs/>
          <w:spacing w:val="-4"/>
          <w:sz w:val="28"/>
          <w:szCs w:val="28"/>
        </w:rPr>
        <w:t xml:space="preserve">г. составил </w:t>
      </w:r>
      <w:r w:rsidRPr="00B0065F">
        <w:rPr>
          <w:bCs/>
          <w:spacing w:val="-4"/>
          <w:sz w:val="28"/>
          <w:szCs w:val="28"/>
        </w:rPr>
        <w:t>102,2%</w:t>
      </w:r>
      <w:r>
        <w:rPr>
          <w:bCs/>
          <w:spacing w:val="-4"/>
          <w:sz w:val="28"/>
          <w:szCs w:val="28"/>
        </w:rPr>
        <w:t xml:space="preserve"> (май 2017</w:t>
      </w:r>
      <w:r w:rsidRPr="00CD7B69">
        <w:rPr>
          <w:bCs/>
          <w:spacing w:val="-4"/>
          <w:sz w:val="28"/>
          <w:szCs w:val="28"/>
        </w:rPr>
        <w:t xml:space="preserve">г. – </w:t>
      </w:r>
      <w:r>
        <w:rPr>
          <w:bCs/>
          <w:spacing w:val="-4"/>
          <w:sz w:val="28"/>
          <w:szCs w:val="28"/>
        </w:rPr>
        <w:t>102,8</w:t>
      </w:r>
      <w:r w:rsidRPr="00B0065F">
        <w:rPr>
          <w:bCs/>
          <w:spacing w:val="-4"/>
          <w:sz w:val="28"/>
          <w:szCs w:val="28"/>
        </w:rPr>
        <w:t>%).</w:t>
      </w:r>
    </w:p>
    <w:p w:rsidR="00ED6B7B" w:rsidRPr="00CD7B69" w:rsidRDefault="00ED6B7B" w:rsidP="00ED6B7B">
      <w:pPr>
        <w:ind w:firstLine="567"/>
        <w:jc w:val="both"/>
        <w:rPr>
          <w:bCs/>
          <w:spacing w:val="-4"/>
          <w:sz w:val="28"/>
          <w:szCs w:val="28"/>
        </w:rPr>
      </w:pPr>
      <w:r w:rsidRPr="00CD7B69">
        <w:rPr>
          <w:bCs/>
          <w:spacing w:val="-4"/>
          <w:sz w:val="28"/>
          <w:szCs w:val="28"/>
        </w:rPr>
        <w:t>При этом</w:t>
      </w:r>
      <w:r>
        <w:rPr>
          <w:bCs/>
          <w:spacing w:val="-4"/>
          <w:sz w:val="28"/>
          <w:szCs w:val="28"/>
        </w:rPr>
        <w:t>, ц</w:t>
      </w:r>
      <w:r w:rsidRPr="00CD7B69">
        <w:rPr>
          <w:bCs/>
          <w:spacing w:val="-4"/>
          <w:sz w:val="28"/>
          <w:szCs w:val="28"/>
        </w:rPr>
        <w:t xml:space="preserve">ены на продовольственные товары выросли на </w:t>
      </w:r>
      <w:r>
        <w:rPr>
          <w:bCs/>
          <w:spacing w:val="-4"/>
          <w:sz w:val="28"/>
          <w:szCs w:val="28"/>
        </w:rPr>
        <w:t>1</w:t>
      </w:r>
      <w:r w:rsidRPr="00B0065F">
        <w:rPr>
          <w:bCs/>
          <w:spacing w:val="-4"/>
          <w:sz w:val="28"/>
          <w:szCs w:val="28"/>
        </w:rPr>
        <w:t>%.</w:t>
      </w:r>
      <w:r w:rsidRPr="00CD7B69">
        <w:rPr>
          <w:b/>
          <w:bCs/>
          <w:spacing w:val="-4"/>
          <w:sz w:val="28"/>
          <w:szCs w:val="28"/>
        </w:rPr>
        <w:t xml:space="preserve"> </w:t>
      </w:r>
      <w:r>
        <w:rPr>
          <w:bCs/>
          <w:spacing w:val="-4"/>
          <w:sz w:val="28"/>
          <w:szCs w:val="28"/>
        </w:rPr>
        <w:t>В том числе</w:t>
      </w:r>
      <w:r w:rsidRPr="004A05A1">
        <w:rPr>
          <w:bCs/>
          <w:spacing w:val="-4"/>
          <w:sz w:val="28"/>
          <w:szCs w:val="28"/>
        </w:rPr>
        <w:t>:</w:t>
      </w:r>
      <w:r w:rsidRPr="00CD7B69">
        <w:rPr>
          <w:bCs/>
          <w:spacing w:val="-4"/>
          <w:sz w:val="28"/>
          <w:szCs w:val="28"/>
        </w:rPr>
        <w:t xml:space="preserve"> </w:t>
      </w:r>
      <w:r>
        <w:rPr>
          <w:bCs/>
          <w:spacing w:val="-4"/>
          <w:sz w:val="28"/>
          <w:szCs w:val="28"/>
        </w:rPr>
        <w:t xml:space="preserve">свекла столовая подорожала на 19,4%, яблоки на 19,1%, морковь – на 7,3%, рыбопродукты – на 3,3%, молоко и молочная продукция – на 2,7%, </w:t>
      </w:r>
      <w:r w:rsidRPr="00CD7B69">
        <w:rPr>
          <w:bCs/>
          <w:spacing w:val="-4"/>
          <w:sz w:val="28"/>
          <w:szCs w:val="28"/>
        </w:rPr>
        <w:t xml:space="preserve">масло сливочное подорожало на </w:t>
      </w:r>
      <w:r>
        <w:rPr>
          <w:bCs/>
          <w:spacing w:val="-4"/>
          <w:sz w:val="28"/>
          <w:szCs w:val="28"/>
        </w:rPr>
        <w:t>2,4</w:t>
      </w:r>
      <w:r w:rsidRPr="00B0065F">
        <w:rPr>
          <w:bCs/>
          <w:spacing w:val="-4"/>
          <w:sz w:val="28"/>
          <w:szCs w:val="28"/>
        </w:rPr>
        <w:t>%</w:t>
      </w:r>
      <w:r w:rsidRPr="00CD7B69">
        <w:rPr>
          <w:bCs/>
          <w:spacing w:val="-4"/>
          <w:sz w:val="28"/>
          <w:szCs w:val="28"/>
        </w:rPr>
        <w:t xml:space="preserve">, </w:t>
      </w:r>
      <w:r>
        <w:rPr>
          <w:bCs/>
          <w:spacing w:val="-4"/>
          <w:sz w:val="28"/>
          <w:szCs w:val="28"/>
        </w:rPr>
        <w:t xml:space="preserve">кондитерские изделия – на 1,6%, </w:t>
      </w:r>
      <w:r w:rsidRPr="00CD7B69">
        <w:rPr>
          <w:bCs/>
          <w:spacing w:val="-4"/>
          <w:sz w:val="28"/>
          <w:szCs w:val="28"/>
        </w:rPr>
        <w:t>хлеб и хлебобулочные изделия – на</w:t>
      </w:r>
      <w:r w:rsidRPr="00CD7B69">
        <w:rPr>
          <w:b/>
          <w:bCs/>
          <w:spacing w:val="-4"/>
          <w:sz w:val="28"/>
          <w:szCs w:val="28"/>
        </w:rPr>
        <w:t xml:space="preserve"> </w:t>
      </w:r>
      <w:r>
        <w:rPr>
          <w:bCs/>
          <w:spacing w:val="-4"/>
          <w:sz w:val="28"/>
          <w:szCs w:val="28"/>
        </w:rPr>
        <w:t>0</w:t>
      </w:r>
      <w:r w:rsidRPr="00B0065F">
        <w:rPr>
          <w:bCs/>
          <w:spacing w:val="-4"/>
          <w:sz w:val="28"/>
          <w:szCs w:val="28"/>
        </w:rPr>
        <w:t>,6%,</w:t>
      </w:r>
      <w:r w:rsidRPr="00CD7B69">
        <w:rPr>
          <w:bCs/>
          <w:spacing w:val="-4"/>
          <w:sz w:val="28"/>
          <w:szCs w:val="28"/>
        </w:rPr>
        <w:t xml:space="preserve"> и др.</w:t>
      </w:r>
    </w:p>
    <w:p w:rsidR="00ED6B7B" w:rsidRPr="00B16228" w:rsidRDefault="00ED6B7B" w:rsidP="00ED6B7B">
      <w:pPr>
        <w:ind w:firstLine="567"/>
        <w:jc w:val="both"/>
        <w:rPr>
          <w:sz w:val="28"/>
          <w:szCs w:val="28"/>
        </w:rPr>
      </w:pPr>
      <w:r w:rsidRPr="00B16228">
        <w:rPr>
          <w:bCs/>
          <w:spacing w:val="-4"/>
          <w:sz w:val="28"/>
          <w:szCs w:val="28"/>
        </w:rPr>
        <w:t>Стоимость</w:t>
      </w:r>
      <w:r w:rsidRPr="00B16228">
        <w:rPr>
          <w:b/>
          <w:bCs/>
          <w:spacing w:val="-4"/>
          <w:sz w:val="28"/>
          <w:szCs w:val="28"/>
        </w:rPr>
        <w:t xml:space="preserve"> </w:t>
      </w:r>
      <w:r w:rsidRPr="00B16228">
        <w:rPr>
          <w:bCs/>
          <w:spacing w:val="-4"/>
          <w:sz w:val="28"/>
          <w:szCs w:val="28"/>
        </w:rPr>
        <w:t>услуг, оказываемых населению</w:t>
      </w:r>
      <w:r>
        <w:rPr>
          <w:bCs/>
          <w:spacing w:val="-4"/>
          <w:sz w:val="28"/>
          <w:szCs w:val="28"/>
        </w:rPr>
        <w:t>,</w:t>
      </w:r>
      <w:r w:rsidRPr="00B16228">
        <w:rPr>
          <w:bCs/>
          <w:spacing w:val="-4"/>
          <w:sz w:val="28"/>
          <w:szCs w:val="28"/>
        </w:rPr>
        <w:t xml:space="preserve"> увеличилась на </w:t>
      </w:r>
      <w:r>
        <w:rPr>
          <w:bCs/>
          <w:spacing w:val="-4"/>
          <w:sz w:val="28"/>
          <w:szCs w:val="28"/>
        </w:rPr>
        <w:t>2,4</w:t>
      </w:r>
      <w:r w:rsidRPr="00B0065F">
        <w:rPr>
          <w:bCs/>
          <w:spacing w:val="-4"/>
          <w:sz w:val="28"/>
          <w:szCs w:val="28"/>
        </w:rPr>
        <w:t>%.</w:t>
      </w:r>
      <w:r w:rsidRPr="00B16228">
        <w:rPr>
          <w:b/>
          <w:bCs/>
          <w:spacing w:val="-4"/>
          <w:sz w:val="28"/>
          <w:szCs w:val="28"/>
        </w:rPr>
        <w:t xml:space="preserve"> </w:t>
      </w:r>
      <w:r>
        <w:rPr>
          <w:bCs/>
          <w:spacing w:val="-4"/>
          <w:sz w:val="28"/>
          <w:szCs w:val="28"/>
        </w:rPr>
        <w:t>В том числе</w:t>
      </w:r>
      <w:r w:rsidRPr="00CF510B">
        <w:rPr>
          <w:bCs/>
          <w:spacing w:val="-4"/>
          <w:sz w:val="28"/>
          <w:szCs w:val="28"/>
        </w:rPr>
        <w:t>:</w:t>
      </w:r>
      <w:r w:rsidRPr="00B16228">
        <w:rPr>
          <w:bCs/>
          <w:spacing w:val="-4"/>
          <w:sz w:val="28"/>
          <w:szCs w:val="28"/>
        </w:rPr>
        <w:t xml:space="preserve"> медицинские услуги</w:t>
      </w:r>
      <w:r w:rsidRPr="00B16228">
        <w:rPr>
          <w:sz w:val="28"/>
          <w:szCs w:val="28"/>
        </w:rPr>
        <w:t xml:space="preserve"> подорожали на </w:t>
      </w:r>
      <w:r>
        <w:rPr>
          <w:sz w:val="28"/>
          <w:szCs w:val="28"/>
        </w:rPr>
        <w:t>4</w:t>
      </w:r>
      <w:r w:rsidRPr="00B0065F">
        <w:rPr>
          <w:sz w:val="28"/>
          <w:szCs w:val="28"/>
        </w:rPr>
        <w:t>,9%,</w:t>
      </w:r>
      <w:r w:rsidRPr="00B162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бытовые услуг – на 3,3%, услуги связи – на 2,6%, </w:t>
      </w:r>
      <w:r w:rsidRPr="00B16228">
        <w:rPr>
          <w:sz w:val="28"/>
          <w:szCs w:val="28"/>
        </w:rPr>
        <w:t xml:space="preserve">услуги дошкольного воспитания </w:t>
      </w:r>
      <w:r w:rsidRPr="00B16228">
        <w:rPr>
          <w:bCs/>
          <w:spacing w:val="-4"/>
          <w:sz w:val="28"/>
          <w:szCs w:val="28"/>
        </w:rPr>
        <w:t xml:space="preserve">– на </w:t>
      </w:r>
      <w:r>
        <w:rPr>
          <w:bCs/>
          <w:spacing w:val="-4"/>
          <w:sz w:val="28"/>
          <w:szCs w:val="28"/>
        </w:rPr>
        <w:t>3,2</w:t>
      </w:r>
      <w:r w:rsidRPr="00B0065F">
        <w:rPr>
          <w:bCs/>
          <w:spacing w:val="-4"/>
          <w:sz w:val="28"/>
          <w:szCs w:val="28"/>
        </w:rPr>
        <w:t>%,</w:t>
      </w:r>
      <w:r w:rsidRPr="00B16228">
        <w:rPr>
          <w:bCs/>
          <w:spacing w:val="-4"/>
          <w:sz w:val="28"/>
          <w:szCs w:val="28"/>
        </w:rPr>
        <w:t xml:space="preserve"> </w:t>
      </w:r>
      <w:r w:rsidRPr="00B16228">
        <w:rPr>
          <w:sz w:val="28"/>
          <w:szCs w:val="28"/>
        </w:rPr>
        <w:t xml:space="preserve">услуги в системе образования – на </w:t>
      </w:r>
      <w:r>
        <w:rPr>
          <w:sz w:val="28"/>
          <w:szCs w:val="28"/>
        </w:rPr>
        <w:t>5,2</w:t>
      </w:r>
      <w:r w:rsidRPr="00B0065F">
        <w:rPr>
          <w:sz w:val="28"/>
          <w:szCs w:val="28"/>
        </w:rPr>
        <w:t>%</w:t>
      </w:r>
      <w:r w:rsidRPr="00B16228">
        <w:rPr>
          <w:b/>
          <w:sz w:val="28"/>
          <w:szCs w:val="28"/>
        </w:rPr>
        <w:t xml:space="preserve"> </w:t>
      </w:r>
      <w:r w:rsidRPr="00B16228">
        <w:rPr>
          <w:sz w:val="28"/>
          <w:szCs w:val="28"/>
        </w:rPr>
        <w:t xml:space="preserve">(из них услуги среднего и высшего образования – на </w:t>
      </w:r>
      <w:r w:rsidRPr="00B0065F">
        <w:rPr>
          <w:sz w:val="28"/>
          <w:szCs w:val="28"/>
        </w:rPr>
        <w:t>6,2%</w:t>
      </w:r>
      <w:r w:rsidRPr="00B16228">
        <w:rPr>
          <w:sz w:val="28"/>
          <w:szCs w:val="28"/>
        </w:rPr>
        <w:t xml:space="preserve"> и </w:t>
      </w:r>
      <w:r w:rsidRPr="00B0065F">
        <w:rPr>
          <w:sz w:val="28"/>
          <w:szCs w:val="28"/>
        </w:rPr>
        <w:t>7,7%,</w:t>
      </w:r>
      <w:r w:rsidRPr="00B16228">
        <w:rPr>
          <w:sz w:val="28"/>
          <w:szCs w:val="28"/>
        </w:rPr>
        <w:t xml:space="preserve"> соответственно), </w:t>
      </w:r>
      <w:r>
        <w:rPr>
          <w:sz w:val="28"/>
          <w:szCs w:val="28"/>
        </w:rPr>
        <w:t xml:space="preserve">услуги пассажирского транспорта – на 1,1%, </w:t>
      </w:r>
      <w:r w:rsidRPr="00B16228">
        <w:rPr>
          <w:sz w:val="28"/>
          <w:szCs w:val="28"/>
        </w:rPr>
        <w:t xml:space="preserve">санаторно-оздоровительные услуги – на </w:t>
      </w:r>
      <w:r>
        <w:rPr>
          <w:sz w:val="28"/>
          <w:szCs w:val="28"/>
        </w:rPr>
        <w:t>2</w:t>
      </w:r>
      <w:r w:rsidRPr="00B0065F">
        <w:rPr>
          <w:sz w:val="28"/>
          <w:szCs w:val="28"/>
        </w:rPr>
        <w:t>%</w:t>
      </w:r>
      <w:r>
        <w:rPr>
          <w:b/>
          <w:sz w:val="28"/>
          <w:szCs w:val="28"/>
        </w:rPr>
        <w:t xml:space="preserve"> </w:t>
      </w:r>
      <w:r w:rsidRPr="00B16228">
        <w:rPr>
          <w:sz w:val="28"/>
          <w:szCs w:val="28"/>
        </w:rPr>
        <w:t xml:space="preserve">и т.д. Стоимость жилищно-коммунальных услуг увеличилась на </w:t>
      </w:r>
      <w:r>
        <w:rPr>
          <w:sz w:val="28"/>
          <w:szCs w:val="28"/>
        </w:rPr>
        <w:t>3,2</w:t>
      </w:r>
      <w:r w:rsidRPr="00B0065F">
        <w:rPr>
          <w:sz w:val="28"/>
          <w:szCs w:val="28"/>
        </w:rPr>
        <w:t>%.</w:t>
      </w:r>
      <w:r w:rsidRPr="00B16228">
        <w:rPr>
          <w:sz w:val="28"/>
          <w:szCs w:val="28"/>
        </w:rPr>
        <w:t xml:space="preserve"> </w:t>
      </w:r>
    </w:p>
    <w:p w:rsidR="00ED6B7B" w:rsidRPr="002F64EC" w:rsidRDefault="00ED6B7B" w:rsidP="00ED6B7B">
      <w:pPr>
        <w:ind w:firstLine="567"/>
        <w:jc w:val="both"/>
        <w:rPr>
          <w:bCs/>
          <w:spacing w:val="-4"/>
          <w:sz w:val="28"/>
          <w:szCs w:val="28"/>
        </w:rPr>
      </w:pPr>
      <w:r w:rsidRPr="002F64EC">
        <w:rPr>
          <w:sz w:val="28"/>
          <w:szCs w:val="28"/>
        </w:rPr>
        <w:t xml:space="preserve">Повышение цен на основные продукты питания и услуги ведет к увеличению расходов и снижению уровня потребления, особенно малообеспеченными категориями населения, что отражается как на уровне их жизни, так и состоянии экономики в целом. </w:t>
      </w:r>
    </w:p>
    <w:p w:rsidR="00ED6B7B" w:rsidRDefault="00ED6B7B" w:rsidP="00ED6B7B">
      <w:pPr>
        <w:shd w:val="clear" w:color="auto" w:fill="FFFFFF"/>
        <w:tabs>
          <w:tab w:val="left" w:pos="4190"/>
        </w:tabs>
        <w:ind w:left="322"/>
        <w:jc w:val="center"/>
        <w:rPr>
          <w:b/>
          <w:snapToGrid w:val="0"/>
          <w:color w:val="000000"/>
          <w:sz w:val="26"/>
          <w:szCs w:val="26"/>
        </w:rPr>
      </w:pPr>
    </w:p>
    <w:p w:rsidR="00ED6B7B" w:rsidRPr="00B01906" w:rsidRDefault="00ED6B7B" w:rsidP="00ED6B7B">
      <w:pPr>
        <w:shd w:val="clear" w:color="auto" w:fill="FFFFFF"/>
        <w:tabs>
          <w:tab w:val="left" w:pos="4190"/>
        </w:tabs>
        <w:ind w:left="322"/>
        <w:jc w:val="center"/>
        <w:rPr>
          <w:b/>
          <w:snapToGrid w:val="0"/>
          <w:color w:val="000000"/>
          <w:sz w:val="28"/>
          <w:szCs w:val="28"/>
        </w:rPr>
      </w:pPr>
      <w:r w:rsidRPr="00B01906">
        <w:rPr>
          <w:b/>
          <w:snapToGrid w:val="0"/>
          <w:color w:val="000000"/>
          <w:sz w:val="28"/>
          <w:szCs w:val="28"/>
        </w:rPr>
        <w:t xml:space="preserve">Итоги работы в </w:t>
      </w:r>
      <w:r w:rsidRPr="00B01906">
        <w:rPr>
          <w:b/>
          <w:snapToGrid w:val="0"/>
          <w:color w:val="000000"/>
          <w:sz w:val="28"/>
          <w:szCs w:val="28"/>
          <w:lang w:val="en-US"/>
        </w:rPr>
        <w:t>I</w:t>
      </w:r>
      <w:r w:rsidRPr="00B01906">
        <w:rPr>
          <w:b/>
          <w:snapToGrid w:val="0"/>
          <w:color w:val="000000"/>
          <w:sz w:val="28"/>
          <w:szCs w:val="28"/>
        </w:rPr>
        <w:t xml:space="preserve"> полугодии 2018 года предприятий химического и нефтехимического комплекса Республики Татарстан</w:t>
      </w:r>
    </w:p>
    <w:p w:rsidR="00ED6B7B" w:rsidRPr="00BC1653" w:rsidRDefault="00ED6B7B" w:rsidP="00ED6B7B">
      <w:pPr>
        <w:shd w:val="clear" w:color="auto" w:fill="FFFFFF"/>
        <w:tabs>
          <w:tab w:val="left" w:pos="4190"/>
        </w:tabs>
        <w:ind w:left="322"/>
        <w:jc w:val="center"/>
        <w:rPr>
          <w:b/>
          <w:snapToGrid w:val="0"/>
          <w:color w:val="000000"/>
          <w:sz w:val="26"/>
          <w:szCs w:val="26"/>
        </w:rPr>
      </w:pPr>
    </w:p>
    <w:p w:rsidR="00ED6B7B" w:rsidRPr="00AB2C76" w:rsidRDefault="00ED6B7B" w:rsidP="00ED6B7B">
      <w:pPr>
        <w:ind w:firstLine="567"/>
        <w:jc w:val="both"/>
        <w:rPr>
          <w:sz w:val="28"/>
          <w:szCs w:val="28"/>
        </w:rPr>
      </w:pPr>
      <w:r w:rsidRPr="00AB2C76">
        <w:rPr>
          <w:sz w:val="28"/>
          <w:szCs w:val="28"/>
        </w:rPr>
        <w:t>Химическими предприятиями республики за отчетный период о</w:t>
      </w:r>
      <w:r>
        <w:rPr>
          <w:sz w:val="28"/>
          <w:szCs w:val="28"/>
        </w:rPr>
        <w:t>тгружено продукции на 160,8</w:t>
      </w:r>
      <w:r w:rsidRPr="00AB2C76">
        <w:rPr>
          <w:sz w:val="28"/>
          <w:szCs w:val="28"/>
        </w:rPr>
        <w:t xml:space="preserve"> млрд</w:t>
      </w:r>
      <w:r w:rsidRPr="00F538ED">
        <w:rPr>
          <w:sz w:val="28"/>
          <w:szCs w:val="28"/>
        </w:rPr>
        <w:t>.</w:t>
      </w:r>
      <w:r w:rsidRPr="00AB2C76">
        <w:rPr>
          <w:sz w:val="28"/>
          <w:szCs w:val="28"/>
        </w:rPr>
        <w:t xml:space="preserve"> рублей. Индекс промышле</w:t>
      </w:r>
      <w:r>
        <w:rPr>
          <w:sz w:val="28"/>
          <w:szCs w:val="28"/>
        </w:rPr>
        <w:t>нного производства составил 98,7 </w:t>
      </w:r>
      <w:r w:rsidRPr="00AB2C76">
        <w:rPr>
          <w:sz w:val="28"/>
          <w:szCs w:val="28"/>
        </w:rPr>
        <w:t>%.</w:t>
      </w:r>
    </w:p>
    <w:p w:rsidR="00ED6B7B" w:rsidRPr="00AB2C76" w:rsidRDefault="00ED6B7B" w:rsidP="00ED6B7B">
      <w:pPr>
        <w:ind w:firstLine="567"/>
        <w:jc w:val="both"/>
        <w:rPr>
          <w:sz w:val="28"/>
          <w:szCs w:val="28"/>
        </w:rPr>
      </w:pPr>
      <w:r w:rsidRPr="00AB2C76">
        <w:rPr>
          <w:sz w:val="28"/>
          <w:szCs w:val="28"/>
        </w:rPr>
        <w:t xml:space="preserve">По сравнению с </w:t>
      </w:r>
      <w:r>
        <w:rPr>
          <w:sz w:val="28"/>
          <w:szCs w:val="28"/>
        </w:rPr>
        <w:t xml:space="preserve">аналогичным периодом </w:t>
      </w:r>
      <w:r w:rsidRPr="00AB2C76">
        <w:rPr>
          <w:sz w:val="28"/>
          <w:szCs w:val="28"/>
        </w:rPr>
        <w:t>предыдущ</w:t>
      </w:r>
      <w:r>
        <w:rPr>
          <w:sz w:val="28"/>
          <w:szCs w:val="28"/>
        </w:rPr>
        <w:t>его года</w:t>
      </w:r>
      <w:r w:rsidRPr="00AB2C76">
        <w:rPr>
          <w:sz w:val="28"/>
          <w:szCs w:val="28"/>
        </w:rPr>
        <w:t xml:space="preserve"> увеличены объемы производст</w:t>
      </w:r>
      <w:r>
        <w:rPr>
          <w:sz w:val="28"/>
          <w:szCs w:val="28"/>
        </w:rPr>
        <w:t>ва минеральных удобрений (на 6,6 %).</w:t>
      </w:r>
      <w:r w:rsidRPr="00AB2C76">
        <w:rPr>
          <w:sz w:val="28"/>
          <w:szCs w:val="28"/>
        </w:rPr>
        <w:t xml:space="preserve"> Наблюдается снижение выпуска</w:t>
      </w:r>
      <w:r>
        <w:rPr>
          <w:sz w:val="28"/>
          <w:szCs w:val="28"/>
        </w:rPr>
        <w:t xml:space="preserve"> стирола (на 1%) и фенола синтетического технического (на 2%).</w:t>
      </w:r>
    </w:p>
    <w:p w:rsidR="00ED6B7B" w:rsidRPr="00AB2C76" w:rsidRDefault="00ED6B7B" w:rsidP="00ED6B7B">
      <w:pPr>
        <w:ind w:firstLine="567"/>
        <w:jc w:val="both"/>
        <w:rPr>
          <w:sz w:val="28"/>
          <w:szCs w:val="28"/>
        </w:rPr>
      </w:pPr>
      <w:r w:rsidRPr="00AB2C76">
        <w:rPr>
          <w:sz w:val="28"/>
          <w:szCs w:val="28"/>
        </w:rPr>
        <w:t>Среднемесячная за</w:t>
      </w:r>
      <w:r>
        <w:rPr>
          <w:sz w:val="28"/>
          <w:szCs w:val="28"/>
        </w:rPr>
        <w:t>работная плата за январь-май</w:t>
      </w:r>
      <w:r w:rsidRPr="00AB2C76">
        <w:rPr>
          <w:sz w:val="28"/>
          <w:szCs w:val="28"/>
        </w:rPr>
        <w:t xml:space="preserve"> 2018 года по виду деятельности «химичес</w:t>
      </w:r>
      <w:r>
        <w:rPr>
          <w:sz w:val="28"/>
          <w:szCs w:val="28"/>
        </w:rPr>
        <w:t>кое производство» составила 49,3</w:t>
      </w:r>
      <w:r w:rsidRPr="00AB2C76">
        <w:rPr>
          <w:sz w:val="28"/>
          <w:szCs w:val="28"/>
        </w:rPr>
        <w:t xml:space="preserve"> тыс. рублей. Среднесписочная численность работников на п</w:t>
      </w:r>
      <w:r>
        <w:rPr>
          <w:sz w:val="28"/>
          <w:szCs w:val="28"/>
        </w:rPr>
        <w:t>редприятиях химии составила 32,6</w:t>
      </w:r>
      <w:r w:rsidRPr="00AB2C76">
        <w:rPr>
          <w:sz w:val="28"/>
          <w:szCs w:val="28"/>
        </w:rPr>
        <w:t xml:space="preserve"> тыс. человек.</w:t>
      </w:r>
    </w:p>
    <w:p w:rsidR="00ED6B7B" w:rsidRPr="00AB2C76" w:rsidRDefault="00ED6B7B" w:rsidP="00ED6B7B">
      <w:pPr>
        <w:ind w:firstLine="567"/>
        <w:jc w:val="both"/>
        <w:rPr>
          <w:sz w:val="28"/>
          <w:szCs w:val="28"/>
        </w:rPr>
      </w:pPr>
      <w:r w:rsidRPr="00AB2C76">
        <w:rPr>
          <w:sz w:val="28"/>
          <w:szCs w:val="28"/>
        </w:rPr>
        <w:t>По виду деятельности «производство резиновых и пласт</w:t>
      </w:r>
      <w:r>
        <w:rPr>
          <w:sz w:val="28"/>
          <w:szCs w:val="28"/>
        </w:rPr>
        <w:t>массовых изделий» за 1-ое полугодие</w:t>
      </w:r>
      <w:r w:rsidRPr="00AB2C76">
        <w:rPr>
          <w:sz w:val="28"/>
          <w:szCs w:val="28"/>
        </w:rPr>
        <w:t xml:space="preserve"> текущего года отгруже</w:t>
      </w:r>
      <w:r>
        <w:rPr>
          <w:sz w:val="28"/>
          <w:szCs w:val="28"/>
        </w:rPr>
        <w:t>но продукции на сумму 48,5</w:t>
      </w:r>
      <w:r w:rsidRPr="00AB2C76">
        <w:rPr>
          <w:sz w:val="28"/>
          <w:szCs w:val="28"/>
        </w:rPr>
        <w:t xml:space="preserve"> млрд</w:t>
      </w:r>
      <w:r>
        <w:rPr>
          <w:sz w:val="28"/>
          <w:szCs w:val="28"/>
        </w:rPr>
        <w:t>. рублей. ИПП составил 97</w:t>
      </w:r>
      <w:r w:rsidRPr="00AB2C76">
        <w:rPr>
          <w:sz w:val="28"/>
          <w:szCs w:val="28"/>
        </w:rPr>
        <w:t>%.</w:t>
      </w:r>
    </w:p>
    <w:p w:rsidR="00ED6B7B" w:rsidRPr="00AB2C76" w:rsidRDefault="00ED6B7B" w:rsidP="00ED6B7B">
      <w:pPr>
        <w:ind w:firstLine="567"/>
        <w:jc w:val="both"/>
        <w:rPr>
          <w:sz w:val="28"/>
          <w:szCs w:val="28"/>
        </w:rPr>
      </w:pPr>
      <w:r w:rsidRPr="00AB2C76">
        <w:rPr>
          <w:sz w:val="28"/>
          <w:szCs w:val="28"/>
        </w:rPr>
        <w:lastRenderedPageBreak/>
        <w:t>Среднемесячная заработная плата в производстве резиновых и пластмассовых изделий за янв</w:t>
      </w:r>
      <w:r>
        <w:rPr>
          <w:sz w:val="28"/>
          <w:szCs w:val="28"/>
        </w:rPr>
        <w:t>арь-май 2018 года составила 39,</w:t>
      </w:r>
      <w:r w:rsidRPr="006708DE">
        <w:rPr>
          <w:sz w:val="28"/>
          <w:szCs w:val="28"/>
        </w:rPr>
        <w:t>4</w:t>
      </w:r>
      <w:r w:rsidRPr="00AB2C76">
        <w:rPr>
          <w:sz w:val="28"/>
          <w:szCs w:val="28"/>
        </w:rPr>
        <w:t xml:space="preserve"> тыс. рублей, рост по сравнению</w:t>
      </w:r>
      <w:r>
        <w:rPr>
          <w:sz w:val="28"/>
          <w:szCs w:val="28"/>
        </w:rPr>
        <w:t xml:space="preserve"> с аналогичным периодом</w:t>
      </w:r>
      <w:r w:rsidRPr="00AB2C76">
        <w:rPr>
          <w:sz w:val="28"/>
          <w:szCs w:val="28"/>
        </w:rPr>
        <w:t xml:space="preserve"> предыдущ</w:t>
      </w:r>
      <w:r>
        <w:rPr>
          <w:sz w:val="28"/>
          <w:szCs w:val="28"/>
        </w:rPr>
        <w:t>его</w:t>
      </w:r>
      <w:r w:rsidRPr="00AB2C76">
        <w:rPr>
          <w:sz w:val="28"/>
          <w:szCs w:val="28"/>
        </w:rPr>
        <w:t xml:space="preserve"> год</w:t>
      </w:r>
      <w:r>
        <w:rPr>
          <w:sz w:val="28"/>
          <w:szCs w:val="28"/>
        </w:rPr>
        <w:t>а составляет 9 </w:t>
      </w:r>
      <w:r w:rsidRPr="00AB2C76">
        <w:rPr>
          <w:sz w:val="28"/>
          <w:szCs w:val="28"/>
        </w:rPr>
        <w:t>%, среднесписочная численность - 14</w:t>
      </w:r>
      <w:r>
        <w:rPr>
          <w:sz w:val="28"/>
          <w:szCs w:val="28"/>
        </w:rPr>
        <w:t xml:space="preserve">,8 тыс. человек, что выше на 3,7 </w:t>
      </w:r>
      <w:r w:rsidRPr="00AB2C76">
        <w:rPr>
          <w:sz w:val="28"/>
          <w:szCs w:val="28"/>
        </w:rPr>
        <w:t>% уровня аналогичного периода 2017 года.</w:t>
      </w:r>
    </w:p>
    <w:p w:rsidR="00ED6B7B" w:rsidRPr="00AB2C76" w:rsidRDefault="00ED6B7B" w:rsidP="00ED6B7B">
      <w:pPr>
        <w:ind w:firstLine="567"/>
        <w:jc w:val="both"/>
        <w:rPr>
          <w:sz w:val="28"/>
          <w:szCs w:val="28"/>
        </w:rPr>
      </w:pPr>
      <w:r w:rsidRPr="00AB2C76">
        <w:rPr>
          <w:sz w:val="28"/>
          <w:szCs w:val="28"/>
        </w:rPr>
        <w:t>По виду деятельности «производство лекарственных средств и материалов, применяемых в</w:t>
      </w:r>
      <w:r>
        <w:rPr>
          <w:sz w:val="28"/>
          <w:szCs w:val="28"/>
        </w:rPr>
        <w:t xml:space="preserve"> медицинских целях» за 1-ое полугодие</w:t>
      </w:r>
      <w:r w:rsidRPr="00AB2C76">
        <w:rPr>
          <w:sz w:val="28"/>
          <w:szCs w:val="28"/>
        </w:rPr>
        <w:t xml:space="preserve"> 2018 года отгруже</w:t>
      </w:r>
      <w:r>
        <w:rPr>
          <w:sz w:val="28"/>
          <w:szCs w:val="28"/>
        </w:rPr>
        <w:t>но продукции на сумму 1 394,5</w:t>
      </w:r>
      <w:r w:rsidRPr="00AB2C76">
        <w:rPr>
          <w:sz w:val="28"/>
          <w:szCs w:val="28"/>
        </w:rPr>
        <w:t xml:space="preserve"> млн</w:t>
      </w:r>
      <w:r w:rsidRPr="00E66A79">
        <w:rPr>
          <w:sz w:val="28"/>
          <w:szCs w:val="28"/>
        </w:rPr>
        <w:t>.</w:t>
      </w:r>
      <w:r w:rsidRPr="00AB2C76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 xml:space="preserve">, ИПП составил 79,3 </w:t>
      </w:r>
      <w:r w:rsidRPr="00AB2C76">
        <w:rPr>
          <w:sz w:val="28"/>
          <w:szCs w:val="28"/>
        </w:rPr>
        <w:t>%.</w:t>
      </w:r>
    </w:p>
    <w:p w:rsidR="00ED6B7B" w:rsidRPr="00AB2C76" w:rsidRDefault="00ED6B7B" w:rsidP="00ED6B7B">
      <w:pPr>
        <w:ind w:firstLine="567"/>
        <w:jc w:val="both"/>
        <w:rPr>
          <w:sz w:val="28"/>
          <w:szCs w:val="28"/>
        </w:rPr>
      </w:pPr>
      <w:r w:rsidRPr="00AB2C76">
        <w:rPr>
          <w:sz w:val="28"/>
          <w:szCs w:val="28"/>
        </w:rPr>
        <w:t xml:space="preserve">По сравнению с </w:t>
      </w:r>
      <w:r>
        <w:rPr>
          <w:sz w:val="28"/>
          <w:szCs w:val="28"/>
        </w:rPr>
        <w:t xml:space="preserve">аналогичным периодом </w:t>
      </w:r>
      <w:r w:rsidRPr="00AB2C76">
        <w:rPr>
          <w:sz w:val="28"/>
          <w:szCs w:val="28"/>
        </w:rPr>
        <w:t>предыдущ</w:t>
      </w:r>
      <w:r>
        <w:rPr>
          <w:sz w:val="28"/>
          <w:szCs w:val="28"/>
        </w:rPr>
        <w:t>его</w:t>
      </w:r>
      <w:r w:rsidRPr="00AB2C76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AB2C76">
        <w:rPr>
          <w:sz w:val="28"/>
          <w:szCs w:val="28"/>
        </w:rPr>
        <w:t xml:space="preserve"> </w:t>
      </w:r>
      <w:r>
        <w:rPr>
          <w:sz w:val="28"/>
          <w:szCs w:val="28"/>
        </w:rPr>
        <w:t>отмечено</w:t>
      </w:r>
      <w:r w:rsidRPr="00AB2C76">
        <w:rPr>
          <w:sz w:val="28"/>
          <w:szCs w:val="28"/>
        </w:rPr>
        <w:t xml:space="preserve"> снижение выпуска препаратов для </w:t>
      </w:r>
      <w:r>
        <w:rPr>
          <w:sz w:val="28"/>
          <w:szCs w:val="28"/>
        </w:rPr>
        <w:t>лечения заболеваний кожи (на 7,5 </w:t>
      </w:r>
      <w:r w:rsidRPr="00AB2C76">
        <w:rPr>
          <w:sz w:val="28"/>
          <w:szCs w:val="28"/>
        </w:rPr>
        <w:t>%), для</w:t>
      </w:r>
      <w:r>
        <w:rPr>
          <w:sz w:val="28"/>
          <w:szCs w:val="28"/>
        </w:rPr>
        <w:t xml:space="preserve"> лечения заболеваний глаз (на 7,6 %),</w:t>
      </w:r>
      <w:r w:rsidRPr="00AB2C76">
        <w:rPr>
          <w:sz w:val="28"/>
          <w:szCs w:val="28"/>
        </w:rPr>
        <w:t xml:space="preserve"> для лечения серд</w:t>
      </w:r>
      <w:r>
        <w:rPr>
          <w:sz w:val="28"/>
          <w:szCs w:val="28"/>
        </w:rPr>
        <w:t xml:space="preserve">ечно-сосудистой системы (на 34,9 </w:t>
      </w:r>
      <w:r w:rsidRPr="00AB2C76">
        <w:rPr>
          <w:sz w:val="28"/>
          <w:szCs w:val="28"/>
        </w:rPr>
        <w:t>%).</w:t>
      </w:r>
    </w:p>
    <w:p w:rsidR="00ED6B7B" w:rsidRPr="00AB2C76" w:rsidRDefault="00ED6B7B" w:rsidP="00ED6B7B">
      <w:pPr>
        <w:ind w:firstLine="567"/>
        <w:jc w:val="both"/>
      </w:pPr>
      <w:r w:rsidRPr="00AB2C76">
        <w:rPr>
          <w:sz w:val="28"/>
          <w:szCs w:val="28"/>
        </w:rPr>
        <w:t>Среднемесячная за</w:t>
      </w:r>
      <w:r>
        <w:rPr>
          <w:sz w:val="28"/>
          <w:szCs w:val="28"/>
        </w:rPr>
        <w:t>работная плата за январь-май</w:t>
      </w:r>
      <w:r w:rsidRPr="00AB2C76">
        <w:rPr>
          <w:sz w:val="28"/>
          <w:szCs w:val="28"/>
        </w:rPr>
        <w:t xml:space="preserve"> 2018 года по данному </w:t>
      </w:r>
      <w:r>
        <w:rPr>
          <w:sz w:val="28"/>
          <w:szCs w:val="28"/>
        </w:rPr>
        <w:t>виду деятельности составила 28,7</w:t>
      </w:r>
      <w:r w:rsidRPr="00AB2C76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лей</w:t>
      </w:r>
      <w:r w:rsidRPr="00AB2C76">
        <w:rPr>
          <w:sz w:val="28"/>
          <w:szCs w:val="28"/>
        </w:rPr>
        <w:t>. Среднесписочная численность составила 1,2 тыс. человек.</w:t>
      </w:r>
      <w:r w:rsidRPr="00AB2C76">
        <w:t xml:space="preserve"> </w:t>
      </w:r>
    </w:p>
    <w:p w:rsidR="00ED6B7B" w:rsidRPr="00AB2C76" w:rsidRDefault="00ED6B7B" w:rsidP="00ED6B7B">
      <w:pPr>
        <w:ind w:firstLine="567"/>
        <w:jc w:val="both"/>
        <w:rPr>
          <w:sz w:val="28"/>
          <w:szCs w:val="28"/>
        </w:rPr>
      </w:pPr>
      <w:r w:rsidRPr="00AB2C76">
        <w:rPr>
          <w:sz w:val="28"/>
          <w:szCs w:val="28"/>
        </w:rPr>
        <w:t>Наиболее крупные предприятия, определяющие развитие отрасли:</w:t>
      </w:r>
    </w:p>
    <w:p w:rsidR="00ED6B7B" w:rsidRPr="00AB2C76" w:rsidRDefault="00ED6B7B" w:rsidP="00ED6B7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AB2C76">
        <w:rPr>
          <w:sz w:val="28"/>
          <w:szCs w:val="28"/>
        </w:rPr>
        <w:t>ПАО «Нижнекамскнефтехим» (основная выпускаемая продукция – каучук, полистирол, полипропилен, полиэтилен, АБС-пластик и т.д.);</w:t>
      </w:r>
    </w:p>
    <w:p w:rsidR="00ED6B7B" w:rsidRPr="00AB2C76" w:rsidRDefault="00ED6B7B" w:rsidP="00ED6B7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AB2C76">
        <w:rPr>
          <w:sz w:val="28"/>
          <w:szCs w:val="28"/>
        </w:rPr>
        <w:t>ПАО «Казаньоргсинтез» (полиэтилен, поликарбонаты, полиэтиленовые трубы, ацетон, фенол, смола и т.д.);</w:t>
      </w:r>
    </w:p>
    <w:p w:rsidR="00ED6B7B" w:rsidRDefault="00ED6B7B" w:rsidP="00ED6B7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AB2C76">
        <w:rPr>
          <w:sz w:val="28"/>
          <w:szCs w:val="28"/>
        </w:rPr>
        <w:t>АО «КВАРТ» (резины, рукавные изделия, формовые резиновые изделия, неформовые изделия в виде профилей из вулканизированной резины, клеи резиновые, герметики и т.д.);</w:t>
      </w:r>
    </w:p>
    <w:p w:rsidR="00ED6B7B" w:rsidRPr="00AB2C76" w:rsidRDefault="00ED6B7B" w:rsidP="00ED6B7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АО «Аммоний» (карбамид, аммиак, аммиачная селитра, метанол).</w:t>
      </w:r>
    </w:p>
    <w:p w:rsidR="00ED6B7B" w:rsidRPr="005E7D42" w:rsidRDefault="00ED6B7B" w:rsidP="00ED6B7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AB2C76">
        <w:rPr>
          <w:sz w:val="28"/>
          <w:szCs w:val="28"/>
        </w:rPr>
        <w:t>АО «Татхимфармпрепараты» (лекарственные препараты,</w:t>
      </w:r>
      <w:r>
        <w:rPr>
          <w:sz w:val="28"/>
          <w:szCs w:val="28"/>
        </w:rPr>
        <w:t xml:space="preserve"> шовно-хирургические материалы)</w:t>
      </w:r>
      <w:r w:rsidRPr="005E7D42">
        <w:rPr>
          <w:sz w:val="28"/>
          <w:szCs w:val="28"/>
        </w:rPr>
        <w:t>;</w:t>
      </w:r>
    </w:p>
    <w:p w:rsidR="00ED6B7B" w:rsidRPr="00AB2C76" w:rsidRDefault="00ED6B7B" w:rsidP="00ED6B7B">
      <w:pPr>
        <w:ind w:firstLine="567"/>
        <w:jc w:val="both"/>
        <w:rPr>
          <w:sz w:val="28"/>
          <w:szCs w:val="28"/>
        </w:rPr>
      </w:pPr>
      <w:bookmarkStart w:id="1" w:name="_GoBack"/>
      <w:bookmarkEnd w:id="1"/>
    </w:p>
    <w:p w:rsidR="00ED6B7B" w:rsidRPr="00AB2C76" w:rsidRDefault="00ED6B7B" w:rsidP="00ED6B7B">
      <w:pPr>
        <w:ind w:firstLine="567"/>
        <w:jc w:val="both"/>
        <w:rPr>
          <w:sz w:val="28"/>
          <w:szCs w:val="28"/>
        </w:rPr>
      </w:pPr>
      <w:r w:rsidRPr="00AB2C76">
        <w:rPr>
          <w:sz w:val="28"/>
          <w:szCs w:val="28"/>
        </w:rPr>
        <w:t xml:space="preserve">В течение 1 </w:t>
      </w:r>
      <w:r>
        <w:rPr>
          <w:sz w:val="28"/>
          <w:szCs w:val="28"/>
        </w:rPr>
        <w:t xml:space="preserve">полугодия </w:t>
      </w:r>
      <w:r w:rsidRPr="00AB2C76">
        <w:rPr>
          <w:sz w:val="28"/>
          <w:szCs w:val="28"/>
        </w:rPr>
        <w:t>2018 года в нефтехимии состоялись следующие значимые события.</w:t>
      </w:r>
    </w:p>
    <w:p w:rsidR="00ED6B7B" w:rsidRPr="00AB2C76" w:rsidRDefault="00ED6B7B" w:rsidP="00ED6B7B">
      <w:pPr>
        <w:ind w:firstLine="567"/>
        <w:jc w:val="both"/>
        <w:rPr>
          <w:sz w:val="28"/>
          <w:szCs w:val="28"/>
        </w:rPr>
      </w:pPr>
      <w:r w:rsidRPr="00AB2C76">
        <w:rPr>
          <w:sz w:val="28"/>
          <w:szCs w:val="28"/>
        </w:rPr>
        <w:t xml:space="preserve"> В рамках проводимых работ по внедрению в производство новых марок с улучшенными потребительскими свойствами специалистами ПАО «Казаньоргсинтез» разработана новая марка ПВД – м. FA2004. Полиэтилен высокого давления марки FA2004 может использоваться для изготовления широкого ассортимента как пленочных, так и технических изделий, получаемых методом экструзии. Также ПАО «Казаньоргсинтез» разработана новая композиция полиэтилена низкого давления марки ПЭ2НТ03-285. Данная марка разработана для производства топливных баков автомобильной промышленности и крупногабаритной тары, не имеет аналогов, производимых на территории Российской Федерации.</w:t>
      </w:r>
    </w:p>
    <w:p w:rsidR="00ED6B7B" w:rsidRDefault="00ED6B7B" w:rsidP="00ED6B7B">
      <w:pPr>
        <w:ind w:firstLine="567"/>
        <w:jc w:val="both"/>
        <w:rPr>
          <w:sz w:val="28"/>
          <w:szCs w:val="28"/>
        </w:rPr>
      </w:pPr>
      <w:r w:rsidRPr="00AB2C76">
        <w:rPr>
          <w:sz w:val="28"/>
          <w:szCs w:val="28"/>
        </w:rPr>
        <w:t xml:space="preserve">В марте на ПАО «Казаньоргсинтез» запущено новое производство –изготовление рукавной трехслойной FFS-пленки. Пленка предназначена для изготовления мешков на высокопроизводительных расфасовочно-упаковочных машинах с последующей упаковкой в них всего объема отгружаемой полимерной продукции предприятия. Запуск в эксплуатацию производственной линии трехслойной FFS-пленки позволит полностью отказаться от закупки </w:t>
      </w:r>
      <w:r w:rsidRPr="00AB2C76">
        <w:rPr>
          <w:sz w:val="28"/>
          <w:szCs w:val="28"/>
        </w:rPr>
        <w:lastRenderedPageBreak/>
        <w:t>импортной упаковки и упаковки, изготовленной из импортного сырья, а также увеличить объем собственной переработки производимого полиэтилена разных марок и снизить себестоимость продукции.</w:t>
      </w:r>
    </w:p>
    <w:p w:rsidR="00ED6B7B" w:rsidRPr="00C41636" w:rsidRDefault="00ED6B7B" w:rsidP="00ED6B7B">
      <w:pPr>
        <w:ind w:firstLine="567"/>
        <w:jc w:val="both"/>
        <w:rPr>
          <w:sz w:val="28"/>
          <w:szCs w:val="28"/>
        </w:rPr>
      </w:pPr>
      <w:r w:rsidRPr="00C41636">
        <w:rPr>
          <w:sz w:val="28"/>
          <w:szCs w:val="28"/>
        </w:rPr>
        <w:t>25 мая 2018 года, в рамках Петербургского международного экономического форума, ПАО «Нижнекамскнефтехим» подписало долгосрочное кредитное соглашение под покрытие страховым полисом Ойлер Гермес (Euler Hermes) на сумму около 807 млн</w:t>
      </w:r>
      <w:r>
        <w:rPr>
          <w:sz w:val="28"/>
          <w:szCs w:val="28"/>
        </w:rPr>
        <w:t>. е</w:t>
      </w:r>
      <w:r w:rsidRPr="00C41636">
        <w:rPr>
          <w:sz w:val="28"/>
          <w:szCs w:val="28"/>
        </w:rPr>
        <w:t>вро на срок до конца 2032 года. Кредитором выступит консорциум из пяти банков, представляющих, главным образом, Федеративную Республику Германию и организованный Дойче Банк АГ. Средства кредитной линии будут направлены на финансирование контракта с Линде АГ в рамках реализуемого ПАО «Нижнекамскнефтехим» проекта по строительству нового олефинового комплекса мощностью 600 тысяч тонн этилена в год (ЭП-600).</w:t>
      </w:r>
    </w:p>
    <w:p w:rsidR="00ED6B7B" w:rsidRPr="00B65482" w:rsidRDefault="00ED6B7B" w:rsidP="00ED6B7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 июня </w:t>
      </w:r>
      <w:r w:rsidRPr="00C41636">
        <w:rPr>
          <w:sz w:val="28"/>
          <w:szCs w:val="28"/>
        </w:rPr>
        <w:t>2018 года с участием Президента Р</w:t>
      </w:r>
      <w:r>
        <w:rPr>
          <w:sz w:val="28"/>
          <w:szCs w:val="28"/>
        </w:rPr>
        <w:t xml:space="preserve">еспублики </w:t>
      </w:r>
      <w:r w:rsidRPr="00C41636">
        <w:rPr>
          <w:sz w:val="28"/>
          <w:szCs w:val="28"/>
        </w:rPr>
        <w:t>Т</w:t>
      </w:r>
      <w:r>
        <w:rPr>
          <w:sz w:val="28"/>
          <w:szCs w:val="28"/>
        </w:rPr>
        <w:t>атарстан</w:t>
      </w:r>
      <w:r w:rsidRPr="00C41636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Р.Н.</w:t>
      </w:r>
      <w:r w:rsidRPr="00C41636">
        <w:rPr>
          <w:sz w:val="28"/>
          <w:szCs w:val="28"/>
        </w:rPr>
        <w:t>Минниханова на заводе изопрена-мономера ПАО «Нижнекамскнефтехим» состоялся ввод в эксплуатацию производства изобутилена мощностью 160 тысяч тонн в год</w:t>
      </w:r>
      <w:r w:rsidRPr="00B65482">
        <w:rPr>
          <w:sz w:val="28"/>
          <w:szCs w:val="28"/>
        </w:rPr>
        <w:t>.</w:t>
      </w:r>
    </w:p>
    <w:p w:rsidR="00ED6B7B" w:rsidRPr="00AB2C76" w:rsidRDefault="00ED6B7B" w:rsidP="00ED6B7B">
      <w:pPr>
        <w:ind w:firstLine="567"/>
        <w:jc w:val="both"/>
        <w:rPr>
          <w:rFonts w:eastAsiaTheme="minorHAnsi"/>
          <w:b/>
          <w:sz w:val="28"/>
          <w:szCs w:val="28"/>
        </w:rPr>
      </w:pPr>
      <w:r w:rsidRPr="00AB2C76">
        <w:rPr>
          <w:rFonts w:eastAsiaTheme="minorHAnsi"/>
          <w:b/>
          <w:sz w:val="28"/>
          <w:szCs w:val="28"/>
        </w:rPr>
        <w:t>Основными направлениями развития химической промышленности Республики Татарстан являются:</w:t>
      </w:r>
    </w:p>
    <w:p w:rsidR="00ED6B7B" w:rsidRPr="00AB2C76" w:rsidRDefault="00ED6B7B" w:rsidP="00ED6B7B">
      <w:pPr>
        <w:pStyle w:val="a7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</w:t>
      </w:r>
      <w:r w:rsidRPr="00AB2C76">
        <w:rPr>
          <w:rFonts w:ascii="Times New Roman" w:eastAsiaTheme="minorHAnsi" w:hAnsi="Times New Roman"/>
          <w:sz w:val="28"/>
          <w:szCs w:val="28"/>
        </w:rPr>
        <w:t> стимулирование потребления химической продукции, в том числе композиционных материалов, производимых в республике, в строительстве зданий и сооружений, в дорожном строительстве, ЖКХ, в авиа-, авто-, судо- и приборостроении;</w:t>
      </w:r>
    </w:p>
    <w:p w:rsidR="00ED6B7B" w:rsidRPr="00AB2C76" w:rsidRDefault="00ED6B7B" w:rsidP="00ED6B7B">
      <w:pPr>
        <w:pStyle w:val="a7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</w:t>
      </w:r>
      <w:r w:rsidRPr="00AB2C76">
        <w:rPr>
          <w:rFonts w:ascii="Times New Roman" w:eastAsiaTheme="minorHAnsi" w:hAnsi="Times New Roman"/>
          <w:sz w:val="28"/>
          <w:szCs w:val="28"/>
        </w:rPr>
        <w:t> создание производств средне- и малотоннажной химии, в том числе из перечня по импортозамещению;</w:t>
      </w:r>
    </w:p>
    <w:p w:rsidR="00ED6B7B" w:rsidRDefault="00ED6B7B" w:rsidP="00ED6B7B">
      <w:pPr>
        <w:pStyle w:val="a7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</w:t>
      </w:r>
      <w:r w:rsidRPr="00AB2C76">
        <w:rPr>
          <w:rFonts w:ascii="Times New Roman" w:eastAsiaTheme="minorHAnsi" w:hAnsi="Times New Roman"/>
          <w:sz w:val="28"/>
          <w:szCs w:val="28"/>
        </w:rPr>
        <w:t xml:space="preserve"> расширение линейки продукции конечного потребления субъектами малого и среднего бизнеса.</w:t>
      </w:r>
    </w:p>
    <w:p w:rsidR="00ED6B7B" w:rsidRDefault="00ED6B7B" w:rsidP="00ED6B7B">
      <w:pPr>
        <w:pStyle w:val="a7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ED6B7B" w:rsidRDefault="00ED6B7B" w:rsidP="00ED6B7B">
      <w:pPr>
        <w:rPr>
          <w:b/>
          <w:sz w:val="28"/>
          <w:szCs w:val="28"/>
        </w:rPr>
      </w:pPr>
      <w:r w:rsidRPr="00C84E42">
        <w:rPr>
          <w:color w:val="000000"/>
          <w:sz w:val="28"/>
          <w:szCs w:val="28"/>
        </w:rPr>
        <w:t xml:space="preserve">     </w:t>
      </w:r>
      <w:r w:rsidRPr="00C84E42">
        <w:rPr>
          <w:b/>
          <w:sz w:val="28"/>
          <w:szCs w:val="28"/>
        </w:rPr>
        <w:t xml:space="preserve">Информация о заработной плате на предприятиях </w:t>
      </w:r>
      <w:r>
        <w:rPr>
          <w:b/>
          <w:sz w:val="28"/>
          <w:szCs w:val="28"/>
        </w:rPr>
        <w:t>Татарстанской республиканской организации Росхимпрофсоюза</w:t>
      </w:r>
      <w:r w:rsidRPr="00C84E42">
        <w:rPr>
          <w:b/>
          <w:sz w:val="28"/>
          <w:szCs w:val="28"/>
        </w:rPr>
        <w:t xml:space="preserve"> в январе-июне 2018 г.</w:t>
      </w:r>
    </w:p>
    <w:p w:rsidR="00ED6B7B" w:rsidRPr="00C84E42" w:rsidRDefault="00ED6B7B" w:rsidP="00ED6B7B">
      <w:pPr>
        <w:jc w:val="center"/>
        <w:rPr>
          <w:b/>
          <w:sz w:val="28"/>
          <w:szCs w:val="28"/>
        </w:rPr>
      </w:pPr>
    </w:p>
    <w:p w:rsidR="00ED6B7B" w:rsidRDefault="00ED6B7B" w:rsidP="00ED6B7B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Необходимо отметить, что во всех коллективных договорах установлена минимальная заработная плата на уровне не ниже прожиточного минимума в Республике Татарстан для трудоспособного населения.</w:t>
      </w:r>
    </w:p>
    <w:p w:rsidR="00ED6B7B" w:rsidRPr="00AB7F9D" w:rsidRDefault="00ED6B7B" w:rsidP="00ED6B7B">
      <w:pPr>
        <w:ind w:firstLine="567"/>
        <w:jc w:val="both"/>
        <w:rPr>
          <w:color w:val="000000"/>
          <w:sz w:val="28"/>
          <w:szCs w:val="28"/>
        </w:rPr>
      </w:pPr>
      <w:r w:rsidRPr="00AB7F9D">
        <w:rPr>
          <w:color w:val="000000"/>
          <w:sz w:val="28"/>
          <w:szCs w:val="28"/>
        </w:rPr>
        <w:t>Основные обязанности работодателя в области оплаты труда, предусмотренные коллективными договорами и Отраслевым соглашением:</w:t>
      </w:r>
    </w:p>
    <w:p w:rsidR="00ED6B7B" w:rsidRPr="00FF5E5B" w:rsidRDefault="00ED6B7B" w:rsidP="00ED6B7B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FF5E5B">
        <w:rPr>
          <w:color w:val="000000"/>
          <w:sz w:val="28"/>
          <w:szCs w:val="28"/>
        </w:rPr>
        <w:t>- выплата заработной платы в денежной форме два раза в месяц, недопущение её задолженности;</w:t>
      </w:r>
    </w:p>
    <w:p w:rsidR="00ED6B7B" w:rsidRPr="00FF5E5B" w:rsidRDefault="00ED6B7B" w:rsidP="00ED6B7B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FF5E5B">
        <w:rPr>
          <w:color w:val="000000"/>
          <w:sz w:val="28"/>
          <w:szCs w:val="28"/>
        </w:rPr>
        <w:t>- ежегодная индексация заработной платы на основе индекса потребительских цен в сроки, которые должны быть установлены коллективными договорами;</w:t>
      </w:r>
    </w:p>
    <w:p w:rsidR="00ED6B7B" w:rsidRPr="00FF5E5B" w:rsidRDefault="00ED6B7B" w:rsidP="00ED6B7B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FF5E5B">
        <w:rPr>
          <w:color w:val="000000"/>
          <w:sz w:val="28"/>
          <w:szCs w:val="28"/>
        </w:rPr>
        <w:t>-  тарифная ставка рабочих первого разряда, занятых в нормальных условиях труда, не должна быть ниже величины прожиточного минимума трудоспособного населения по Республике Татарстан;</w:t>
      </w:r>
    </w:p>
    <w:p w:rsidR="00ED6B7B" w:rsidRDefault="00ED6B7B" w:rsidP="00ED6B7B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FF5E5B">
        <w:rPr>
          <w:color w:val="000000"/>
          <w:sz w:val="28"/>
          <w:szCs w:val="28"/>
        </w:rPr>
        <w:t xml:space="preserve">- доведение уровня минимальной заработной платы (с доплатами, </w:t>
      </w:r>
      <w:r w:rsidRPr="00FF5E5B">
        <w:rPr>
          <w:color w:val="000000"/>
          <w:sz w:val="28"/>
          <w:szCs w:val="28"/>
        </w:rPr>
        <w:lastRenderedPageBreak/>
        <w:t>надбавками, премией и т.п.) до уровня минимального потребительского бюджета на члена типовой семьи по РТ;</w:t>
      </w:r>
    </w:p>
    <w:p w:rsidR="00ED6B7B" w:rsidRPr="00FF5E5B" w:rsidRDefault="00ED6B7B" w:rsidP="00ED6B7B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FF5E5B">
        <w:rPr>
          <w:color w:val="000000"/>
          <w:sz w:val="28"/>
          <w:szCs w:val="28"/>
        </w:rPr>
        <w:t>- недопущение снижения постоянной части в оплате труда ниже 65%;</w:t>
      </w:r>
    </w:p>
    <w:p w:rsidR="00ED6B7B" w:rsidRPr="00FF5E5B" w:rsidRDefault="00ED6B7B" w:rsidP="00ED6B7B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FF5E5B">
        <w:rPr>
          <w:color w:val="000000"/>
          <w:sz w:val="28"/>
          <w:szCs w:val="28"/>
        </w:rPr>
        <w:t>- доведение средней заработной платы до уровня не ниже 4-х прожиточных  минимумов трудоспособного населения Республики Татарстан;</w:t>
      </w:r>
    </w:p>
    <w:p w:rsidR="00ED6B7B" w:rsidRPr="00FF5E5B" w:rsidRDefault="00ED6B7B" w:rsidP="00ED6B7B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FF5E5B">
        <w:rPr>
          <w:color w:val="000000"/>
          <w:sz w:val="28"/>
          <w:szCs w:val="28"/>
        </w:rPr>
        <w:t>- доплата за работу в ночную и вечерние смены в размере не менее 40 и 20 процентов тарифной ставки (оклада), соответственно.</w:t>
      </w:r>
    </w:p>
    <w:p w:rsidR="00ED6B7B" w:rsidRPr="006B4B5C" w:rsidRDefault="00ED6B7B" w:rsidP="00ED6B7B">
      <w:pPr>
        <w:pStyle w:val="a3"/>
        <w:tabs>
          <w:tab w:val="left" w:pos="284"/>
        </w:tabs>
        <w:spacing w:after="0" w:line="240" w:lineRule="auto"/>
        <w:ind w:left="360"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D6B7B" w:rsidRDefault="00ED6B7B" w:rsidP="00ED6B7B">
      <w:pPr>
        <w:ind w:firstLine="567"/>
        <w:jc w:val="both"/>
        <w:rPr>
          <w:color w:val="000000"/>
          <w:sz w:val="28"/>
          <w:szCs w:val="28"/>
        </w:rPr>
      </w:pPr>
      <w:r w:rsidRPr="00AB7F9D">
        <w:rPr>
          <w:color w:val="000000"/>
          <w:sz w:val="28"/>
          <w:szCs w:val="28"/>
        </w:rPr>
        <w:t xml:space="preserve">В статье 134 Трудового Кодекса Российской Федерации сказано, что </w:t>
      </w:r>
      <w:r>
        <w:rPr>
          <w:color w:val="000000"/>
          <w:sz w:val="28"/>
          <w:szCs w:val="28"/>
        </w:rPr>
        <w:t>«</w:t>
      </w:r>
      <w:r w:rsidRPr="00AB7F9D">
        <w:rPr>
          <w:color w:val="000000"/>
          <w:sz w:val="28"/>
          <w:szCs w:val="28"/>
        </w:rPr>
        <w:t>о</w:t>
      </w:r>
      <w:r w:rsidRPr="00AB7F9D">
        <w:rPr>
          <w:sz w:val="28"/>
          <w:szCs w:val="28"/>
        </w:rPr>
        <w:t>беспечение повышения уровня реального содержания заработной платы включает индексацию заработной платы в связи с ростом потребительских цен на товары и услуги</w:t>
      </w:r>
      <w:r>
        <w:rPr>
          <w:sz w:val="28"/>
          <w:szCs w:val="28"/>
        </w:rPr>
        <w:t>»</w:t>
      </w:r>
      <w:r w:rsidRPr="00AB7F9D">
        <w:rPr>
          <w:sz w:val="28"/>
          <w:szCs w:val="28"/>
        </w:rPr>
        <w:t xml:space="preserve">. </w:t>
      </w:r>
      <w:r w:rsidRPr="00AB7F9D">
        <w:rPr>
          <w:color w:val="000000"/>
          <w:sz w:val="28"/>
          <w:szCs w:val="28"/>
        </w:rPr>
        <w:t>Пункты об индексации есть в коллективных договорах акционерных обществ «ХК Татнефтепродукт», «Татхимфармпрепараты», «ТАИФ-НК», «Нефтехимпроект», «КазХимНИИ», ООО НПП «Тасма»</w:t>
      </w:r>
      <w:r>
        <w:rPr>
          <w:color w:val="000000"/>
          <w:sz w:val="28"/>
          <w:szCs w:val="28"/>
        </w:rPr>
        <w:t xml:space="preserve">. </w:t>
      </w:r>
    </w:p>
    <w:p w:rsidR="00ED6B7B" w:rsidRDefault="00ED6B7B" w:rsidP="00ED6B7B">
      <w:pPr>
        <w:ind w:firstLine="567"/>
        <w:jc w:val="both"/>
        <w:rPr>
          <w:color w:val="000000"/>
          <w:sz w:val="28"/>
          <w:szCs w:val="28"/>
        </w:rPr>
      </w:pPr>
      <w:r w:rsidRPr="00AB7F9D">
        <w:rPr>
          <w:color w:val="000000"/>
          <w:sz w:val="28"/>
          <w:szCs w:val="28"/>
        </w:rPr>
        <w:t>На большинстве предприятий и номинальная, и реальная заработная плата, по сравн</w:t>
      </w:r>
      <w:r>
        <w:rPr>
          <w:color w:val="000000"/>
          <w:sz w:val="28"/>
          <w:szCs w:val="28"/>
        </w:rPr>
        <w:t>ению с аналогичным периодом 2017</w:t>
      </w:r>
      <w:r w:rsidRPr="00AB7F9D">
        <w:rPr>
          <w:color w:val="000000"/>
          <w:sz w:val="28"/>
          <w:szCs w:val="28"/>
        </w:rPr>
        <w:t xml:space="preserve"> года, выросла, </w:t>
      </w:r>
      <w:r>
        <w:rPr>
          <w:color w:val="000000"/>
          <w:sz w:val="28"/>
          <w:szCs w:val="28"/>
        </w:rPr>
        <w:t>либо осталась на прежнем уровне, за и</w:t>
      </w:r>
      <w:r w:rsidRPr="00AB7F9D">
        <w:rPr>
          <w:color w:val="000000"/>
          <w:sz w:val="28"/>
          <w:szCs w:val="28"/>
        </w:rPr>
        <w:t>сключение</w:t>
      </w:r>
      <w:r>
        <w:rPr>
          <w:color w:val="000000"/>
          <w:sz w:val="28"/>
          <w:szCs w:val="28"/>
        </w:rPr>
        <w:t>м акционерных обществ</w:t>
      </w:r>
      <w:r w:rsidRPr="00E7446C">
        <w:rPr>
          <w:color w:val="000000"/>
          <w:sz w:val="28"/>
          <w:szCs w:val="28"/>
        </w:rPr>
        <w:t>:</w:t>
      </w:r>
      <w:r w:rsidRPr="00AB7F9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«Казанский завод СК», «Татхимфармпрепараты», </w:t>
      </w:r>
      <w:r w:rsidRPr="00AB7F9D">
        <w:rPr>
          <w:color w:val="000000"/>
          <w:sz w:val="28"/>
          <w:szCs w:val="28"/>
        </w:rPr>
        <w:t xml:space="preserve">«Аммоний». </w:t>
      </w:r>
    </w:p>
    <w:p w:rsidR="00ED6B7B" w:rsidRDefault="00ED6B7B" w:rsidP="00ED6B7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ED6B7B" w:rsidRDefault="00ED6B7B" w:rsidP="0037676A">
      <w:pPr>
        <w:ind w:firstLine="56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Дополнительные социальные льготы и гарантии, предоставляемые работникам предприятий, помимо льгот согласно действующему законодательству</w:t>
      </w:r>
    </w:p>
    <w:p w:rsidR="00ED6B7B" w:rsidRDefault="00ED6B7B" w:rsidP="00ED6B7B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Для улучшения работы по медицинскому обслуживанию, санаторно – курортному лечению и отдыху, а также снижению заболеваемости среди работающих, в </w:t>
      </w:r>
      <w:r w:rsidRPr="00270C37">
        <w:rPr>
          <w:b/>
          <w:color w:val="000000"/>
          <w:sz w:val="28"/>
          <w:szCs w:val="28"/>
        </w:rPr>
        <w:t>ПАО «Нижнекамскнефтехим»</w:t>
      </w:r>
      <w:r w:rsidRPr="00C33528">
        <w:rPr>
          <w:color w:val="000000"/>
          <w:sz w:val="28"/>
          <w:szCs w:val="28"/>
        </w:rPr>
        <w:t xml:space="preserve"> заключен договор обязательного медицинского страхования с СМО “</w:t>
      </w:r>
      <w:r>
        <w:rPr>
          <w:color w:val="000000"/>
          <w:sz w:val="28"/>
          <w:szCs w:val="28"/>
        </w:rPr>
        <w:t xml:space="preserve">Спасение». </w:t>
      </w:r>
    </w:p>
    <w:p w:rsidR="00ED6B7B" w:rsidRPr="00C33528" w:rsidRDefault="00ED6B7B" w:rsidP="00ED6B7B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Также стороны договорились заключить договор о добровольном медицинском страховании с АО «СОГАЗ» на сумму 205,2 млн. рублей, для медицинского обслуживания неработающих пенсионеров, проработавших в ПАО «Нижнекамскнефтехим» более 10 лет и стоящих на учете в Совете ветеранов труда и войны – 4,4 млн. руб.</w:t>
      </w:r>
    </w:p>
    <w:p w:rsidR="00ED6B7B" w:rsidRDefault="00ED6B7B" w:rsidP="00ED6B7B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ПАО «Нижнекамскнефтехим» продолжает действовать договор с республиканским центром профпатологии ФБУН «Уфимский научно – исследовательский институт медицины труда и экологии человека», целью сотрудничества с которым является диагностика и лечение больных, профилактика и снижение общей и профессиональной заболеваемости работников.</w:t>
      </w:r>
    </w:p>
    <w:p w:rsidR="00ED6B7B" w:rsidRDefault="00ED6B7B" w:rsidP="00ED6B7B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Работники ПАО «Нижнекамскнефтехим» обеспечиваются лечебно – профилактическим питанием согласно Перечню производств, профессий и должностей, работа в которых дает право на бесплатное получение ЛПП в связи с особо вредными условиями труда. На предприятии выдается лечебно- профилактическое питание женщинам на период отпусков по беременности и родам, а также по уходу за ребенком в возрасте до 1,5 лет, имевшим до наступления указанного отпуска право на бесплатное получение ЛПП.</w:t>
      </w:r>
    </w:p>
    <w:p w:rsidR="00ED6B7B" w:rsidRPr="00452135" w:rsidRDefault="00ED6B7B" w:rsidP="00ED6B7B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</w:t>
      </w:r>
      <w:r w:rsidRPr="00452135">
        <w:rPr>
          <w:color w:val="000000"/>
          <w:sz w:val="28"/>
          <w:szCs w:val="28"/>
        </w:rPr>
        <w:t>отникам ПАО</w:t>
      </w:r>
      <w:r>
        <w:rPr>
          <w:color w:val="000000"/>
          <w:sz w:val="28"/>
          <w:szCs w:val="28"/>
        </w:rPr>
        <w:t xml:space="preserve"> «Нижнекамскнефтехим» при приобретении жилья по </w:t>
      </w:r>
      <w:r>
        <w:rPr>
          <w:color w:val="000000"/>
          <w:sz w:val="28"/>
          <w:szCs w:val="28"/>
        </w:rPr>
        <w:lastRenderedPageBreak/>
        <w:t xml:space="preserve">договорам, заключенным по программам социальной ипотеки, а также по дополнительной программе жилищного строительства с заключением договора с ООО Банк «Аверс», по договорам купли – продажи квартиры в рассрочку с ПАО «Нижнекамскнефтехим» производится возмещение расходов по уплате процентов. </w:t>
      </w:r>
      <w:r w:rsidRPr="00452135">
        <w:rPr>
          <w:color w:val="000000"/>
          <w:sz w:val="28"/>
          <w:szCs w:val="28"/>
        </w:rPr>
        <w:t xml:space="preserve"> </w:t>
      </w:r>
    </w:p>
    <w:p w:rsidR="00ED6B7B" w:rsidRDefault="00ED6B7B" w:rsidP="00ED6B7B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Коллективный договор ПАО «Нижнекамскнефтехим» гарантирует также работникам Общества, уволившимся в связи с призывом в ряды Вооруженных сил РФ и трудоустроившимся после службы в течение 3-х месяцев, выплачивать материальную помощь в размере 10 000 рублей. Впервые принятым на работу в ПАО в течение трех месяцев после службы в рядах Вооруженных сил РФ, материальную помощь выплачивать в размере 5 000 рублей.</w:t>
      </w:r>
    </w:p>
    <w:p w:rsidR="00ED6B7B" w:rsidRDefault="00ED6B7B" w:rsidP="00ED6B7B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Несмотря на то, что коллективный договор </w:t>
      </w:r>
      <w:r w:rsidRPr="00270C37">
        <w:rPr>
          <w:b/>
          <w:color w:val="000000"/>
          <w:sz w:val="28"/>
          <w:szCs w:val="28"/>
        </w:rPr>
        <w:t>ПАО «Казаньоргсинтез»</w:t>
      </w:r>
      <w:r>
        <w:rPr>
          <w:color w:val="000000"/>
          <w:sz w:val="28"/>
          <w:szCs w:val="28"/>
        </w:rPr>
        <w:t xml:space="preserve"> сохраняет свое действие до 2019 года, в 2018 году был принят ря</w:t>
      </w:r>
      <w:r w:rsidR="0037676A">
        <w:rPr>
          <w:color w:val="000000"/>
          <w:sz w:val="28"/>
          <w:szCs w:val="28"/>
        </w:rPr>
        <w:t>д дополнений.</w:t>
      </w:r>
    </w:p>
    <w:p w:rsidR="00ED6B7B" w:rsidRPr="00BF43FA" w:rsidRDefault="00ED6B7B" w:rsidP="00ED6B7B">
      <w:pPr>
        <w:ind w:firstLine="567"/>
        <w:jc w:val="both"/>
        <w:rPr>
          <w:sz w:val="28"/>
          <w:szCs w:val="28"/>
        </w:rPr>
      </w:pPr>
      <w:r w:rsidRPr="00BF43FA">
        <w:rPr>
          <w:sz w:val="28"/>
          <w:szCs w:val="28"/>
        </w:rPr>
        <w:t>В целях улучшения бытовых условий работников обеспечивать бытовой техникой комнаты приема пищи подразделений, согласно предоставленным заявкам в УКО и М: чайниками – 1 раз в 2 года, СВЧ-печами – 1 раз в 5 лет, холодильниками – 1 раз в 10 лет.</w:t>
      </w:r>
    </w:p>
    <w:p w:rsidR="00ED6B7B" w:rsidRPr="00BF43FA" w:rsidRDefault="00ED6B7B" w:rsidP="00ED6B7B">
      <w:pPr>
        <w:ind w:firstLine="567"/>
        <w:jc w:val="both"/>
        <w:rPr>
          <w:sz w:val="28"/>
          <w:szCs w:val="28"/>
        </w:rPr>
      </w:pPr>
      <w:r w:rsidRPr="00BF43FA">
        <w:rPr>
          <w:sz w:val="28"/>
          <w:szCs w:val="28"/>
        </w:rPr>
        <w:t>Предоставлять работникам льготу в виде частичного возмещения фактически осуществленных им затрат по уплате процентов по ипотечному кредиту банка «АВЕРС», предоставленному в рамках Дополнительной программы обеспечения жильем (в зависимости от финансово-экономического положения Общества). Льгота предоставляется работнику в соответствии со ст. 255 Налогового кодекса РФ и исчисляется один раз в год через каждые 12 месяцев, начиная с даты заключения договора ипотечного кредита до его полного погашения, при условии непрерывной работы в Обществе. Указанная льгота предоставляется в размере не более 4% годовых.</w:t>
      </w:r>
      <w:r w:rsidRPr="00BF43FA">
        <w:rPr>
          <w:b/>
          <w:i/>
          <w:color w:val="FF0000"/>
          <w:sz w:val="28"/>
          <w:szCs w:val="28"/>
        </w:rPr>
        <w:t xml:space="preserve"> </w:t>
      </w:r>
      <w:r w:rsidRPr="00BF43FA">
        <w:rPr>
          <w:sz w:val="28"/>
          <w:szCs w:val="28"/>
        </w:rPr>
        <w:t>Срок обращения работником за льготой  составляет один год после окончания возмещаемого периода.</w:t>
      </w:r>
    </w:p>
    <w:p w:rsidR="00ED6B7B" w:rsidRPr="00C250DD" w:rsidRDefault="00ED6B7B" w:rsidP="00ED6B7B">
      <w:pPr>
        <w:ind w:firstLine="567"/>
        <w:jc w:val="both"/>
        <w:rPr>
          <w:sz w:val="28"/>
          <w:szCs w:val="28"/>
        </w:rPr>
      </w:pPr>
      <w:r w:rsidRPr="00C250DD">
        <w:rPr>
          <w:sz w:val="28"/>
          <w:szCs w:val="28"/>
        </w:rPr>
        <w:t xml:space="preserve">Работникам Общества, уходящим в очередной отпуск, добросовестно выполняющим должностные обязанности и не имеющим за последний год работы </w:t>
      </w:r>
      <w:r w:rsidRPr="00C250DD">
        <w:rPr>
          <w:color w:val="000000"/>
          <w:sz w:val="28"/>
          <w:szCs w:val="28"/>
        </w:rPr>
        <w:t>дисциплинарных взысканий (выговор или два и более замечания),</w:t>
      </w:r>
      <w:r w:rsidRPr="00C250DD">
        <w:rPr>
          <w:sz w:val="28"/>
          <w:szCs w:val="28"/>
        </w:rPr>
        <w:t xml:space="preserve"> осуществляется единовременная выплата к отпуску, но не более одного раза в календарном году. Работник не может быть лишен выплаты более одного раза за одно дисциплинарное взыскание.</w:t>
      </w:r>
    </w:p>
    <w:p w:rsidR="00ED6B7B" w:rsidRPr="00C250DD" w:rsidRDefault="00ED6B7B" w:rsidP="00ED6B7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Увеличены р</w:t>
      </w:r>
      <w:r w:rsidRPr="00C250DD">
        <w:rPr>
          <w:sz w:val="28"/>
          <w:szCs w:val="28"/>
        </w:rPr>
        <w:t>азмеры выплаты к оче</w:t>
      </w:r>
      <w:r>
        <w:rPr>
          <w:sz w:val="28"/>
          <w:szCs w:val="28"/>
        </w:rPr>
        <w:t xml:space="preserve">редному отпуску </w:t>
      </w:r>
      <w:r w:rsidRPr="00C250DD">
        <w:rPr>
          <w:sz w:val="28"/>
          <w:szCs w:val="28"/>
        </w:rPr>
        <w:t>в зависимости от непрерывного  стажа работы в Обществе:</w:t>
      </w:r>
    </w:p>
    <w:p w:rsidR="00ED6B7B" w:rsidRPr="00C250DD" w:rsidRDefault="00ED6B7B" w:rsidP="00ED6B7B">
      <w:pPr>
        <w:widowControl/>
        <w:numPr>
          <w:ilvl w:val="0"/>
          <w:numId w:val="1"/>
        </w:numPr>
        <w:tabs>
          <w:tab w:val="num" w:pos="180"/>
        </w:tabs>
        <w:autoSpaceDE/>
        <w:autoSpaceDN/>
        <w:adjustRightInd/>
        <w:ind w:left="0" w:firstLine="567"/>
        <w:jc w:val="both"/>
        <w:rPr>
          <w:sz w:val="28"/>
          <w:szCs w:val="28"/>
        </w:rPr>
      </w:pPr>
      <w:r w:rsidRPr="00C250DD">
        <w:rPr>
          <w:sz w:val="28"/>
          <w:szCs w:val="28"/>
        </w:rPr>
        <w:t xml:space="preserve"> от 2 до 5 лет – </w:t>
      </w:r>
      <w:r>
        <w:rPr>
          <w:sz w:val="28"/>
          <w:szCs w:val="28"/>
        </w:rPr>
        <w:t xml:space="preserve">с 20 до </w:t>
      </w:r>
      <w:r w:rsidRPr="00C250DD">
        <w:rPr>
          <w:sz w:val="28"/>
          <w:szCs w:val="28"/>
        </w:rPr>
        <w:t xml:space="preserve">40 процентов месячной тарифной ставки (оклада); </w:t>
      </w:r>
    </w:p>
    <w:p w:rsidR="00ED6B7B" w:rsidRPr="00C250DD" w:rsidRDefault="00ED6B7B" w:rsidP="00ED6B7B">
      <w:pPr>
        <w:widowControl/>
        <w:numPr>
          <w:ilvl w:val="0"/>
          <w:numId w:val="1"/>
        </w:numPr>
        <w:tabs>
          <w:tab w:val="num" w:pos="180"/>
        </w:tabs>
        <w:autoSpaceDE/>
        <w:autoSpaceDN/>
        <w:adjustRightInd/>
        <w:ind w:left="0" w:firstLine="567"/>
        <w:jc w:val="both"/>
        <w:rPr>
          <w:sz w:val="28"/>
          <w:szCs w:val="28"/>
        </w:rPr>
      </w:pPr>
      <w:r w:rsidRPr="00C250DD">
        <w:rPr>
          <w:sz w:val="28"/>
          <w:szCs w:val="28"/>
        </w:rPr>
        <w:t xml:space="preserve">свыше 5 до 10 лет – </w:t>
      </w:r>
      <w:r>
        <w:rPr>
          <w:sz w:val="28"/>
          <w:szCs w:val="28"/>
        </w:rPr>
        <w:t xml:space="preserve">с 40 до </w:t>
      </w:r>
      <w:r w:rsidRPr="00C250DD">
        <w:rPr>
          <w:sz w:val="28"/>
          <w:szCs w:val="28"/>
        </w:rPr>
        <w:t>60 процентов месячной тарифной ставки (оклада);</w:t>
      </w:r>
    </w:p>
    <w:p w:rsidR="00ED6B7B" w:rsidRPr="00C250DD" w:rsidRDefault="00ED6B7B" w:rsidP="00ED6B7B">
      <w:pPr>
        <w:widowControl/>
        <w:numPr>
          <w:ilvl w:val="0"/>
          <w:numId w:val="1"/>
        </w:numPr>
        <w:tabs>
          <w:tab w:val="num" w:pos="180"/>
        </w:tabs>
        <w:autoSpaceDE/>
        <w:autoSpaceDN/>
        <w:adjustRightInd/>
        <w:ind w:left="0" w:firstLine="567"/>
        <w:jc w:val="both"/>
        <w:rPr>
          <w:sz w:val="28"/>
          <w:szCs w:val="28"/>
        </w:rPr>
      </w:pPr>
      <w:r w:rsidRPr="00C250DD">
        <w:rPr>
          <w:sz w:val="28"/>
          <w:szCs w:val="28"/>
        </w:rPr>
        <w:t xml:space="preserve">свыше 10 лет – </w:t>
      </w:r>
      <w:r>
        <w:rPr>
          <w:sz w:val="28"/>
          <w:szCs w:val="28"/>
        </w:rPr>
        <w:t xml:space="preserve">с 60 до </w:t>
      </w:r>
      <w:r w:rsidRPr="00C250DD">
        <w:rPr>
          <w:sz w:val="28"/>
          <w:szCs w:val="28"/>
        </w:rPr>
        <w:t xml:space="preserve">75 процентов месячной тарифной ставки (оклада).  </w:t>
      </w:r>
    </w:p>
    <w:p w:rsidR="00ED6B7B" w:rsidRPr="00C250DD" w:rsidRDefault="00ED6B7B" w:rsidP="00ED6B7B">
      <w:pPr>
        <w:ind w:firstLine="540"/>
        <w:jc w:val="both"/>
        <w:rPr>
          <w:color w:val="000000"/>
          <w:sz w:val="28"/>
          <w:szCs w:val="28"/>
        </w:rPr>
      </w:pPr>
      <w:r w:rsidRPr="00C250DD">
        <w:rPr>
          <w:sz w:val="28"/>
          <w:szCs w:val="28"/>
        </w:rPr>
        <w:t>Для работников, вернувшихся на работу в Общество в течение двух месяцев после увольнения из рядов Вооруженных сил РФ (по призыву), суммировать стаж работы до призыва и после увольнения в запас и считать его как непрерывный.</w:t>
      </w:r>
    </w:p>
    <w:p w:rsidR="00ED6B7B" w:rsidRDefault="00ED6B7B" w:rsidP="00ED6B7B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В ПАО «Казаньоргсинтез» перечисляются средства на солидарный и именные пенсионные счета, открытые в ЗАО «Национальный негосударственный пенсионный фонд» г. Москва, из которых работникам Общества оформляют негосударственные пенсии за счет средств предприятия.</w:t>
      </w:r>
    </w:p>
    <w:p w:rsidR="00ED6B7B" w:rsidRDefault="00ED6B7B" w:rsidP="00ED6B7B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r w:rsidRPr="00270C37">
        <w:rPr>
          <w:b/>
          <w:color w:val="000000"/>
          <w:sz w:val="28"/>
          <w:szCs w:val="28"/>
        </w:rPr>
        <w:t>ПАО «КВАРТ</w:t>
      </w:r>
      <w:r>
        <w:rPr>
          <w:color w:val="000000"/>
          <w:sz w:val="28"/>
          <w:szCs w:val="28"/>
        </w:rPr>
        <w:t>» санаторные путевки продолжительностью не менее 10 дней, один раз в течение календарного года оплачиваются предприятием в размере 40% стоимости, но не более 12 000 рублей.</w:t>
      </w:r>
    </w:p>
    <w:p w:rsidR="00ED6B7B" w:rsidRDefault="00ED6B7B" w:rsidP="00ED6B7B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Беременным женщинам, занятым на работах с вредными и тяжелыми условиями труда</w:t>
      </w:r>
      <w:r w:rsidR="0037676A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дополнительно к дородовому отпуску предоставляется 30 календарных дней за счет средств предприятия</w:t>
      </w:r>
      <w:r w:rsidR="0037676A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независимо от стажа работы (за исключением случаев перевода беременной женщины на другую работу, не связанную с вредными и тяжелыми условиями труда).</w:t>
      </w:r>
    </w:p>
    <w:p w:rsidR="00ED6B7B" w:rsidRDefault="00ED6B7B" w:rsidP="00ED6B7B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ПАО «КВАРТ» включили в Перечень профессий женщин, занятых на работах с вредными и тяжелыми условиями труда, которым при уходе в декретный отпуск предоставляется дополнительный оплачиваемый дородовый отпуск, «кладовщика склада техуглерода цех № 627».</w:t>
      </w:r>
    </w:p>
    <w:p w:rsidR="00ED6B7B" w:rsidRDefault="00ED6B7B" w:rsidP="00ED6B7B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предприятии предоставляется сокращенный рабочий день (на 1 час в день</w:t>
      </w:r>
      <w:r w:rsidRPr="00AF2838">
        <w:rPr>
          <w:color w:val="000000"/>
          <w:sz w:val="28"/>
          <w:szCs w:val="28"/>
        </w:rPr>
        <w:t>/</w:t>
      </w:r>
      <w:r>
        <w:rPr>
          <w:color w:val="000000"/>
          <w:sz w:val="28"/>
          <w:szCs w:val="28"/>
        </w:rPr>
        <w:t xml:space="preserve"> в смену) одиноким женщинам, приступившим к работе по исполнению ребенку 1,5 лет, до достижения им трехлетнего возраста, с оплатой за полный рабочий день из расчета минимального размера оплаты труда, установленного по РФ. </w:t>
      </w:r>
    </w:p>
    <w:p w:rsidR="00ED6B7B" w:rsidRPr="00EA2ED1" w:rsidRDefault="00ED6B7B" w:rsidP="00ED6B7B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Увеличен размер материальной помощи в случае смерти работника, проработавшего на ПАО более года, до 11000 рублей (было 10 000 руб.)</w:t>
      </w:r>
      <w:r w:rsidRPr="00EA2ED1">
        <w:rPr>
          <w:color w:val="000000"/>
          <w:sz w:val="28"/>
          <w:szCs w:val="28"/>
        </w:rPr>
        <w:t>;</w:t>
      </w:r>
      <w:r>
        <w:rPr>
          <w:color w:val="000000"/>
          <w:sz w:val="28"/>
          <w:szCs w:val="28"/>
        </w:rPr>
        <w:t xml:space="preserve"> также увеличена сумма выплаты до 3 500 руб. (было 3 000 руб.) в случае смерти пенсионера, ушедшего на пенсию с ПАО «КВАРТ» и проработавшего на предприятии 20 лет и более, а также аналогичная сумма выплачивается в случае смерти ближайших родственников работника.</w:t>
      </w:r>
    </w:p>
    <w:p w:rsidR="00ED6B7B" w:rsidRDefault="00ED6B7B" w:rsidP="00ED6B7B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целях более эффективного участия молодых работников в работе и развитии предприятия, а также комплексного решения вопросов социальной защищенности молодежи, в ПАО «КВАРТ» добавлен раздел «Работа с молодежью». Стороны договорились разработать комплексную программу по работе с молодежью и мероприятия по ее реализации</w:t>
      </w:r>
      <w:r w:rsidRPr="001E51B1">
        <w:rPr>
          <w:color w:val="000000"/>
          <w:sz w:val="28"/>
          <w:szCs w:val="28"/>
        </w:rPr>
        <w:t>;</w:t>
      </w:r>
      <w:r>
        <w:rPr>
          <w:color w:val="000000"/>
          <w:sz w:val="28"/>
          <w:szCs w:val="28"/>
        </w:rPr>
        <w:t xml:space="preserve"> создать совет молодых специалистов, молодых мастеров</w:t>
      </w:r>
      <w:r w:rsidRPr="001E51B1">
        <w:rPr>
          <w:color w:val="000000"/>
          <w:sz w:val="28"/>
          <w:szCs w:val="28"/>
        </w:rPr>
        <w:t xml:space="preserve">; </w:t>
      </w:r>
      <w:r>
        <w:rPr>
          <w:color w:val="000000"/>
          <w:sz w:val="28"/>
          <w:szCs w:val="28"/>
        </w:rPr>
        <w:t>проводить конкурсы профессионального мастерства среди молодых рабочих и специалистов; сформировать кадровый резерв из молодых специалистов и разработать программу их продвижения по службе.</w:t>
      </w:r>
    </w:p>
    <w:p w:rsidR="00ED6B7B" w:rsidRDefault="00ED6B7B" w:rsidP="00ED6B7B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r w:rsidRPr="00270C37">
        <w:rPr>
          <w:b/>
          <w:color w:val="000000"/>
          <w:sz w:val="28"/>
          <w:szCs w:val="28"/>
        </w:rPr>
        <w:t>АО «Татхимфармпрепараты»</w:t>
      </w:r>
      <w:r>
        <w:rPr>
          <w:color w:val="000000"/>
          <w:sz w:val="28"/>
          <w:szCs w:val="28"/>
        </w:rPr>
        <w:t xml:space="preserve"> стороны договорились ежемесячно выплачивать пособие детям, утратившим кормильца, работавшего в Обществе, в размере 50% от минимального размера оплаты труда по РФ на каждого ребенка до 16-летнего возраста. Многодетным семьям, имеющим трех и более детей до 18 лет, ежемесячно полагается пособие в размере 10% от МРОТ по РФ</w:t>
      </w:r>
      <w:r w:rsidRPr="006573D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 каждого ребенка до 16-летнего возраста. </w:t>
      </w:r>
    </w:p>
    <w:p w:rsidR="00ED6B7B" w:rsidRDefault="00ED6B7B" w:rsidP="00ED6B7B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Женщинам, находящимся в отпуске по уходу за ребенком от 1,5 до 3-х лет, выплачивается ежемесячная компенсация в размере 50% от МРОТ по РФ.</w:t>
      </w:r>
    </w:p>
    <w:p w:rsidR="00ED6B7B" w:rsidRDefault="00ED6B7B" w:rsidP="00ED6B7B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Работникам Общества установлена дотация на удешевление обедов, а </w:t>
      </w:r>
      <w:r>
        <w:rPr>
          <w:color w:val="000000"/>
          <w:sz w:val="28"/>
          <w:szCs w:val="28"/>
        </w:rPr>
        <w:lastRenderedPageBreak/>
        <w:t>беременные женщины (после 12 недель) обеспечиваются бесплатным питанием в столовой  КОП «Химфарм».</w:t>
      </w:r>
    </w:p>
    <w:p w:rsidR="00ED6B7B" w:rsidRDefault="00ED6B7B" w:rsidP="00ED6B7B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 </w:t>
      </w:r>
      <w:r w:rsidRPr="00270C37">
        <w:rPr>
          <w:b/>
          <w:color w:val="000000"/>
          <w:sz w:val="28"/>
          <w:szCs w:val="28"/>
        </w:rPr>
        <w:t>АО «Химзавод им. Л.Я. Карпова»</w:t>
      </w:r>
      <w:r>
        <w:rPr>
          <w:color w:val="000000"/>
          <w:sz w:val="28"/>
          <w:szCs w:val="28"/>
        </w:rPr>
        <w:t xml:space="preserve"> работник предприятия имеет право на участие в Программе социальной ипотеки с обязательными условиями</w:t>
      </w:r>
      <w:r w:rsidRPr="005020D8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стаж работы на предприятии не менее 6 месяцев, после получения квартиры, работник обязан отработать на предприятии не менее 5 лет.</w:t>
      </w:r>
    </w:p>
    <w:p w:rsidR="00ED6B7B" w:rsidRPr="005020D8" w:rsidRDefault="00ED6B7B" w:rsidP="00ED6B7B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Работникам предприятия выделяются земельные участки для посадки картофеля (с обработкой земли) с предоставлением транспорта на периоды посадки и уборки урожая.</w:t>
      </w:r>
    </w:p>
    <w:p w:rsidR="00ED6B7B" w:rsidRDefault="00ED6B7B" w:rsidP="00ED6B7B">
      <w:pPr>
        <w:ind w:firstLine="567"/>
        <w:jc w:val="both"/>
        <w:rPr>
          <w:color w:val="000000"/>
          <w:sz w:val="28"/>
          <w:szCs w:val="28"/>
        </w:rPr>
      </w:pPr>
      <w:r w:rsidRPr="00C250DD">
        <w:rPr>
          <w:color w:val="000000"/>
          <w:sz w:val="28"/>
          <w:szCs w:val="28"/>
        </w:rPr>
        <w:t xml:space="preserve">В </w:t>
      </w:r>
      <w:r w:rsidRPr="00270C37">
        <w:rPr>
          <w:b/>
          <w:color w:val="000000"/>
          <w:sz w:val="28"/>
          <w:szCs w:val="28"/>
        </w:rPr>
        <w:t>ООО «Менделеевсказот»</w:t>
      </w:r>
      <w:r>
        <w:rPr>
          <w:color w:val="000000"/>
          <w:sz w:val="28"/>
          <w:szCs w:val="28"/>
        </w:rPr>
        <w:t xml:space="preserve"> все социальные выплаты </w:t>
      </w:r>
      <w:r w:rsidR="0037676A">
        <w:rPr>
          <w:color w:val="000000"/>
          <w:sz w:val="28"/>
          <w:szCs w:val="28"/>
        </w:rPr>
        <w:t xml:space="preserve">с 2018 г. соотносятся </w:t>
      </w:r>
      <w:r>
        <w:rPr>
          <w:color w:val="000000"/>
          <w:sz w:val="28"/>
          <w:szCs w:val="28"/>
        </w:rPr>
        <w:t xml:space="preserve">с размером МРОТ. Также, необходимо отметить пункт коллективного договора, в соответствии с которым «работникам, проработавшим в течение календарного года без листа нетрудоспособности, предоставляется 3 календарных дня к основному отпуску или по личному заявлению работника выплачивается единовременная стимулирующая выплата в размере 5 000 рублей в </w:t>
      </w:r>
      <w:r>
        <w:rPr>
          <w:color w:val="000000"/>
          <w:sz w:val="28"/>
          <w:szCs w:val="28"/>
          <w:lang w:val="en-US"/>
        </w:rPr>
        <w:t>I</w:t>
      </w:r>
      <w:r w:rsidRPr="000D271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квартале последующего за отчетным годом». </w:t>
      </w:r>
    </w:p>
    <w:p w:rsidR="00ED6B7B" w:rsidRDefault="00ED6B7B" w:rsidP="00ED6B7B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поощрения лиц, ведущих здоровый образ жизни, «некурящим работникам предоставляется 2 календарных дня».</w:t>
      </w:r>
    </w:p>
    <w:p w:rsidR="00ED6B7B" w:rsidRDefault="00ED6B7B" w:rsidP="00ED6B7B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</w:t>
      </w:r>
      <w:r w:rsidR="00234F9E">
        <w:rPr>
          <w:color w:val="000000"/>
          <w:sz w:val="28"/>
          <w:szCs w:val="28"/>
        </w:rPr>
        <w:t>отодатель обязуется направлять п</w:t>
      </w:r>
      <w:r>
        <w:rPr>
          <w:color w:val="000000"/>
          <w:sz w:val="28"/>
          <w:szCs w:val="28"/>
        </w:rPr>
        <w:t>рофсоюзному комитету на проведение социально – культурных и других мероприятий, предусмотренных уставной деятельностью предприятия, в соответствии со сметой расходов в размере 20% бюджета предприятия</w:t>
      </w:r>
      <w:r w:rsidR="00234F9E">
        <w:rPr>
          <w:color w:val="000000"/>
          <w:sz w:val="28"/>
          <w:szCs w:val="28"/>
        </w:rPr>
        <w:t>, в свою очередь п</w:t>
      </w:r>
      <w:r>
        <w:rPr>
          <w:color w:val="000000"/>
          <w:sz w:val="28"/>
          <w:szCs w:val="28"/>
        </w:rPr>
        <w:t>рофсоюзный комитет выделяет на организацию отдыха и оздоровление работников средства в размере 10% профсоюзного бюджета.</w:t>
      </w:r>
    </w:p>
    <w:p w:rsidR="00ED6B7B" w:rsidRDefault="00ED6B7B" w:rsidP="00ED6B7B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Коллективный договор </w:t>
      </w:r>
      <w:r w:rsidRPr="00270C37">
        <w:rPr>
          <w:b/>
          <w:color w:val="000000"/>
          <w:sz w:val="28"/>
          <w:szCs w:val="28"/>
        </w:rPr>
        <w:t>АО ХК «Татнефтепродукт»</w:t>
      </w:r>
      <w:r w:rsidR="00234F9E">
        <w:rPr>
          <w:b/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наряду с правом участия в Программе по социальной ипотеке, предусматривает выдачу ссуды индивидуальным застройщикам, ведущим долевое строительство жилья, садовых домиков, гаражей, а также приобретающим жилье, садовые домики, гаражи, земельные участки на праве личной собственности до </w:t>
      </w:r>
      <w:r w:rsidR="00234F9E">
        <w:rPr>
          <w:color w:val="000000"/>
          <w:sz w:val="28"/>
          <w:szCs w:val="28"/>
        </w:rPr>
        <w:t>двух</w:t>
      </w:r>
      <w:r>
        <w:rPr>
          <w:color w:val="000000"/>
          <w:sz w:val="28"/>
          <w:szCs w:val="28"/>
        </w:rPr>
        <w:t xml:space="preserve"> годовых зарплат со сроком погашения до 3-х лет, а также предоставление ссуды молодым семьям для улучшения жилищных условий и обзаведения домашним имуществом.</w:t>
      </w:r>
    </w:p>
    <w:p w:rsidR="00ED6B7B" w:rsidRDefault="00ED6B7B" w:rsidP="00ED6B7B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целях обеспечения формирования будущих пенсионных выплат работникам организации, реализуется Программа негосударственного пенсионного обеспечения через АО НПФ «Волга – Капитал».</w:t>
      </w:r>
    </w:p>
    <w:p w:rsidR="00ED6B7B" w:rsidRDefault="00ED6B7B" w:rsidP="00ED6B7B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Компании оплачивают стоимость содержания детей сотрудников в детских дошкольных учреждениях, но не более 1 000 рублей на одного ребенка ежемесячно. Выделяются за счет фонда предприятия путевки в санатории и профилактории с последующим их удешевлением до 75% для сотрудников компании (по медицинскому заключению, в пределах РФ).</w:t>
      </w:r>
    </w:p>
    <w:p w:rsidR="00ED6B7B" w:rsidRDefault="00ED6B7B" w:rsidP="00ED6B7B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Неработающим женщинам, воспитывающим детей до 3-х летнего возраста, после полутора лет, выплачивают ежемесячные пособия в размере минимального размера оплаты труда по РФ.</w:t>
      </w:r>
    </w:p>
    <w:p w:rsidR="00ED6B7B" w:rsidRDefault="00ED6B7B" w:rsidP="00ED6B7B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В </w:t>
      </w:r>
      <w:r w:rsidRPr="00270C37">
        <w:rPr>
          <w:b/>
          <w:color w:val="000000"/>
          <w:sz w:val="28"/>
          <w:szCs w:val="28"/>
        </w:rPr>
        <w:t>АО «ВНИИУС»</w:t>
      </w:r>
      <w:r w:rsidRPr="003A116C">
        <w:rPr>
          <w:color w:val="000000"/>
          <w:sz w:val="28"/>
          <w:szCs w:val="28"/>
        </w:rPr>
        <w:t xml:space="preserve"> появилась дополнительная ежемесячная компенсация работникам, находящимся в отпуске по уходу за ребенком в возрасте от 1,5 до </w:t>
      </w:r>
      <w:r w:rsidRPr="003A116C">
        <w:rPr>
          <w:color w:val="000000"/>
          <w:sz w:val="28"/>
          <w:szCs w:val="28"/>
        </w:rPr>
        <w:lastRenderedPageBreak/>
        <w:t>3-х лет</w:t>
      </w:r>
      <w:r>
        <w:rPr>
          <w:color w:val="000000"/>
          <w:sz w:val="28"/>
          <w:szCs w:val="28"/>
        </w:rPr>
        <w:t>, в размере 500 рублей. Также было принято решение об оказании материальной помощи работнику, впервые вступающему в брак.</w:t>
      </w:r>
    </w:p>
    <w:p w:rsidR="00ED6B7B" w:rsidRDefault="00ED6B7B" w:rsidP="00ED6B7B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r w:rsidRPr="00270C37">
        <w:rPr>
          <w:b/>
          <w:color w:val="000000"/>
          <w:sz w:val="28"/>
          <w:szCs w:val="28"/>
        </w:rPr>
        <w:t>АО «Нефтехимпроект»</w:t>
      </w:r>
      <w:r>
        <w:rPr>
          <w:color w:val="000000"/>
          <w:sz w:val="28"/>
          <w:szCs w:val="28"/>
        </w:rPr>
        <w:t xml:space="preserve"> работодатель также выплачивает неработающим сотрудницам, имеющим детей в возрасте от 1,5 до 3-х лет, дополнительное пособие за счет собственных средств. Работодатель оказывает помощь детям сотрудников в прохождении производственной практики по профилю института без предоставления им рабочих мест.</w:t>
      </w:r>
    </w:p>
    <w:p w:rsidR="00ED6B7B" w:rsidRDefault="00ED6B7B" w:rsidP="00ED6B7B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r w:rsidRPr="00270C37">
        <w:rPr>
          <w:b/>
          <w:color w:val="000000"/>
          <w:sz w:val="28"/>
          <w:szCs w:val="28"/>
        </w:rPr>
        <w:t>АО «Арскнефтепродукт»</w:t>
      </w:r>
      <w:r>
        <w:rPr>
          <w:color w:val="000000"/>
          <w:sz w:val="28"/>
          <w:szCs w:val="28"/>
        </w:rPr>
        <w:t xml:space="preserve"> работникам, имеющим детей до 18-и месячного возраста, ежемесячно выплачивается по 1 150 рублей.</w:t>
      </w:r>
    </w:p>
    <w:p w:rsidR="00ED6B7B" w:rsidRDefault="00ED6B7B" w:rsidP="00ED6B7B">
      <w:pPr>
        <w:ind w:firstLine="567"/>
        <w:jc w:val="both"/>
        <w:rPr>
          <w:color w:val="000000"/>
          <w:sz w:val="28"/>
          <w:szCs w:val="28"/>
        </w:rPr>
      </w:pPr>
    </w:p>
    <w:p w:rsidR="00ED6B7B" w:rsidRPr="003A116C" w:rsidRDefault="00ED6B7B" w:rsidP="00ED6B7B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Все вышеуказанные социальные льготы и гарантии действуют на предприятиях Татарстанской республиканской организации Росхимпрофсоюза дополнительно к нормам, предусмотренным действующим законодательством, обязательным к исполнению. </w:t>
      </w:r>
    </w:p>
    <w:p w:rsidR="00E275E2" w:rsidRDefault="00E275E2"/>
    <w:sectPr w:rsidR="00E275E2" w:rsidSect="005F6496">
      <w:footerReference w:type="even" r:id="rId8"/>
      <w:footerReference w:type="default" r:id="rId9"/>
      <w:pgSz w:w="11909" w:h="16834"/>
      <w:pgMar w:top="1134" w:right="851" w:bottom="1134" w:left="1418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CEE" w:rsidRDefault="00D50CEE">
      <w:r>
        <w:separator/>
      </w:r>
    </w:p>
  </w:endnote>
  <w:endnote w:type="continuationSeparator" w:id="0">
    <w:p w:rsidR="00D50CEE" w:rsidRDefault="00D50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080" w:rsidRDefault="00234F9E" w:rsidP="00321080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21080" w:rsidRDefault="00D50CEE" w:rsidP="00321080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080" w:rsidRDefault="00234F9E" w:rsidP="00321080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50146">
      <w:rPr>
        <w:rStyle w:val="a6"/>
        <w:noProof/>
      </w:rPr>
      <w:t>6</w:t>
    </w:r>
    <w:r>
      <w:rPr>
        <w:rStyle w:val="a6"/>
      </w:rPr>
      <w:fldChar w:fldCharType="end"/>
    </w:r>
  </w:p>
  <w:p w:rsidR="00321080" w:rsidRDefault="00D50CEE" w:rsidP="00321080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CEE" w:rsidRDefault="00D50CEE">
      <w:r>
        <w:separator/>
      </w:r>
    </w:p>
  </w:footnote>
  <w:footnote w:type="continuationSeparator" w:id="0">
    <w:p w:rsidR="00D50CEE" w:rsidRDefault="00D50C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67601"/>
    <w:multiLevelType w:val="hybridMultilevel"/>
    <w:tmpl w:val="BFCA48A0"/>
    <w:lvl w:ilvl="0" w:tplc="72C8C1A2">
      <w:start w:val="1"/>
      <w:numFmt w:val="bullet"/>
      <w:lvlText w:val=""/>
      <w:lvlJc w:val="left"/>
      <w:pPr>
        <w:tabs>
          <w:tab w:val="num" w:pos="567"/>
        </w:tabs>
        <w:ind w:left="567" w:hanging="397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B7B"/>
    <w:rsid w:val="00182514"/>
    <w:rsid w:val="00234F9E"/>
    <w:rsid w:val="0037676A"/>
    <w:rsid w:val="00650146"/>
    <w:rsid w:val="006D266C"/>
    <w:rsid w:val="00941F90"/>
    <w:rsid w:val="00D50CEE"/>
    <w:rsid w:val="00E275E2"/>
    <w:rsid w:val="00ED6B7B"/>
    <w:rsid w:val="00F26ABB"/>
    <w:rsid w:val="00FD6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B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6B7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4">
    <w:name w:val="footer"/>
    <w:basedOn w:val="a"/>
    <w:link w:val="a5"/>
    <w:uiPriority w:val="99"/>
    <w:rsid w:val="00ED6B7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ED6B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uiPriority w:val="99"/>
    <w:rsid w:val="00ED6B7B"/>
    <w:rPr>
      <w:rFonts w:cs="Times New Roman"/>
    </w:rPr>
  </w:style>
  <w:style w:type="paragraph" w:styleId="a7">
    <w:name w:val="No Spacing"/>
    <w:uiPriority w:val="1"/>
    <w:qFormat/>
    <w:rsid w:val="00ED6B7B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ody Text"/>
    <w:basedOn w:val="a"/>
    <w:link w:val="a9"/>
    <w:semiHidden/>
    <w:rsid w:val="00ED6B7B"/>
    <w:pPr>
      <w:widowControl/>
      <w:suppressAutoHyphens/>
      <w:autoSpaceDE/>
      <w:autoSpaceDN/>
      <w:adjustRightInd/>
      <w:spacing w:after="120"/>
    </w:pPr>
    <w:rPr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semiHidden/>
    <w:rsid w:val="00ED6B7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F26AB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26AB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B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6B7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4">
    <w:name w:val="footer"/>
    <w:basedOn w:val="a"/>
    <w:link w:val="a5"/>
    <w:uiPriority w:val="99"/>
    <w:rsid w:val="00ED6B7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ED6B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uiPriority w:val="99"/>
    <w:rsid w:val="00ED6B7B"/>
    <w:rPr>
      <w:rFonts w:cs="Times New Roman"/>
    </w:rPr>
  </w:style>
  <w:style w:type="paragraph" w:styleId="a7">
    <w:name w:val="No Spacing"/>
    <w:uiPriority w:val="1"/>
    <w:qFormat/>
    <w:rsid w:val="00ED6B7B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ody Text"/>
    <w:basedOn w:val="a"/>
    <w:link w:val="a9"/>
    <w:semiHidden/>
    <w:rsid w:val="00ED6B7B"/>
    <w:pPr>
      <w:widowControl/>
      <w:suppressAutoHyphens/>
      <w:autoSpaceDE/>
      <w:autoSpaceDN/>
      <w:adjustRightInd/>
      <w:spacing w:after="120"/>
    </w:pPr>
    <w:rPr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semiHidden/>
    <w:rsid w:val="00ED6B7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F26AB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26AB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3251</Words>
  <Characters>18537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Work</cp:lastModifiedBy>
  <cp:revision>2</cp:revision>
  <cp:lastPrinted>2018-08-20T12:47:00Z</cp:lastPrinted>
  <dcterms:created xsi:type="dcterms:W3CDTF">2018-08-22T06:36:00Z</dcterms:created>
  <dcterms:modified xsi:type="dcterms:W3CDTF">2018-08-22T06:36:00Z</dcterms:modified>
</cp:coreProperties>
</file>