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F7" w:rsidRPr="00AB7F9D" w:rsidRDefault="007D20F7" w:rsidP="006D0D70">
      <w:pPr>
        <w:shd w:val="clear" w:color="auto" w:fill="FFFFFF"/>
        <w:tabs>
          <w:tab w:val="left" w:pos="4190"/>
        </w:tabs>
        <w:ind w:left="322"/>
        <w:jc w:val="center"/>
        <w:rPr>
          <w:b/>
          <w:bCs/>
          <w:color w:val="000000"/>
          <w:spacing w:val="-9"/>
          <w:sz w:val="28"/>
          <w:szCs w:val="28"/>
        </w:rPr>
      </w:pPr>
      <w:bookmarkStart w:id="0" w:name="_GoBack"/>
      <w:bookmarkEnd w:id="0"/>
      <w:r w:rsidRPr="00AB7F9D">
        <w:rPr>
          <w:b/>
          <w:bCs/>
          <w:color w:val="000000"/>
          <w:spacing w:val="-9"/>
          <w:sz w:val="28"/>
          <w:szCs w:val="28"/>
        </w:rPr>
        <w:t>ИНФОРМАЦИЯ</w:t>
      </w:r>
    </w:p>
    <w:p w:rsidR="002C1F2B" w:rsidRPr="00AB7F9D" w:rsidRDefault="000B0438" w:rsidP="00502D90">
      <w:pPr>
        <w:shd w:val="clear" w:color="auto" w:fill="FFFFFF"/>
        <w:tabs>
          <w:tab w:val="left" w:pos="4190"/>
        </w:tabs>
        <w:ind w:left="322"/>
        <w:jc w:val="center"/>
        <w:rPr>
          <w:b/>
          <w:snapToGrid w:val="0"/>
          <w:color w:val="000000"/>
          <w:sz w:val="28"/>
          <w:szCs w:val="28"/>
        </w:rPr>
      </w:pPr>
      <w:r w:rsidRPr="00AB7F9D">
        <w:rPr>
          <w:b/>
          <w:snapToGrid w:val="0"/>
          <w:color w:val="000000"/>
          <w:sz w:val="28"/>
          <w:szCs w:val="28"/>
        </w:rPr>
        <w:t xml:space="preserve">об итогах работы в </w:t>
      </w:r>
      <w:r w:rsidRPr="00AB7F9D">
        <w:rPr>
          <w:b/>
          <w:snapToGrid w:val="0"/>
          <w:color w:val="000000"/>
          <w:sz w:val="28"/>
          <w:szCs w:val="28"/>
          <w:lang w:val="en-US"/>
        </w:rPr>
        <w:t>I</w:t>
      </w:r>
      <w:r w:rsidR="001D2F45" w:rsidRPr="00AB7F9D">
        <w:rPr>
          <w:b/>
          <w:snapToGrid w:val="0"/>
          <w:color w:val="000000"/>
          <w:sz w:val="28"/>
          <w:szCs w:val="28"/>
        </w:rPr>
        <w:t xml:space="preserve"> полугодии 2016</w:t>
      </w:r>
      <w:r w:rsidRPr="00AB7F9D">
        <w:rPr>
          <w:b/>
          <w:snapToGrid w:val="0"/>
          <w:color w:val="000000"/>
          <w:sz w:val="28"/>
          <w:szCs w:val="28"/>
        </w:rPr>
        <w:t xml:space="preserve"> года предприятий химического и нефтехимического </w:t>
      </w:r>
      <w:r w:rsidR="001D2F45" w:rsidRPr="00AB7F9D">
        <w:rPr>
          <w:b/>
          <w:snapToGrid w:val="0"/>
          <w:color w:val="000000"/>
          <w:sz w:val="28"/>
          <w:szCs w:val="28"/>
        </w:rPr>
        <w:t>комплекса Республики Татарстан</w:t>
      </w:r>
    </w:p>
    <w:p w:rsidR="00553E31" w:rsidRPr="00AB7F9D" w:rsidRDefault="00553E31" w:rsidP="00502D90">
      <w:pPr>
        <w:shd w:val="clear" w:color="auto" w:fill="FFFFFF"/>
        <w:tabs>
          <w:tab w:val="left" w:pos="4190"/>
        </w:tabs>
        <w:ind w:left="322"/>
        <w:jc w:val="center"/>
        <w:rPr>
          <w:b/>
          <w:bCs/>
          <w:color w:val="000000"/>
          <w:spacing w:val="-10"/>
          <w:sz w:val="28"/>
          <w:szCs w:val="28"/>
        </w:rPr>
      </w:pPr>
    </w:p>
    <w:p w:rsidR="001D2F45" w:rsidRPr="00AB7F9D" w:rsidRDefault="001D2F45" w:rsidP="001D2F45">
      <w:pPr>
        <w:ind w:firstLine="709"/>
        <w:jc w:val="both"/>
        <w:rPr>
          <w:rFonts w:eastAsiaTheme="minorHAnsi"/>
          <w:sz w:val="28"/>
          <w:szCs w:val="28"/>
        </w:rPr>
      </w:pPr>
      <w:r w:rsidRPr="00AB7F9D">
        <w:rPr>
          <w:rFonts w:eastAsiaTheme="minorHAnsi"/>
          <w:sz w:val="28"/>
          <w:szCs w:val="28"/>
        </w:rPr>
        <w:t>Химическими предприятиями республики за отчетный период отгружено продукции на 142,2 млрд. рублей. Индекс промышленного производства составил 101,9%.</w:t>
      </w:r>
    </w:p>
    <w:p w:rsidR="001D2F45" w:rsidRPr="00AB7F9D" w:rsidRDefault="001D2F45" w:rsidP="001D2F45">
      <w:pPr>
        <w:ind w:firstLine="709"/>
        <w:jc w:val="both"/>
        <w:rPr>
          <w:rFonts w:eastAsiaTheme="minorHAnsi"/>
          <w:sz w:val="28"/>
          <w:szCs w:val="28"/>
        </w:rPr>
      </w:pPr>
      <w:r w:rsidRPr="00AB7F9D">
        <w:rPr>
          <w:rFonts w:eastAsiaTheme="minorHAnsi"/>
          <w:sz w:val="28"/>
          <w:szCs w:val="28"/>
        </w:rPr>
        <w:t>За отчетный период по сравнению с аналогичным периодом прошлого года увеличены объемы производства минеральных удобрений в 5 раз, каучуков синтетических на 7,8%, препаратов для лечения сердечно-сосудистых заболеваний на 44%. Наблюдается снижение выпуска полиэтилена на 6%.</w:t>
      </w:r>
    </w:p>
    <w:p w:rsidR="001D2F45" w:rsidRPr="00AB7F9D" w:rsidRDefault="001D2F45" w:rsidP="001D2F45">
      <w:pPr>
        <w:ind w:firstLine="709"/>
        <w:jc w:val="both"/>
        <w:rPr>
          <w:rFonts w:eastAsiaTheme="minorHAnsi"/>
          <w:sz w:val="28"/>
          <w:szCs w:val="28"/>
        </w:rPr>
      </w:pPr>
      <w:r w:rsidRPr="00AB7F9D">
        <w:rPr>
          <w:rFonts w:eastAsiaTheme="minorHAnsi"/>
          <w:sz w:val="28"/>
          <w:szCs w:val="28"/>
        </w:rPr>
        <w:t>По виду деятельности «производство резиновых и пластмассовых изделий» за 1 полугодие 2016 года отгружено продукции на сумму 39,5 млрд. рублей. ИПП по данному виду экономической деятельности за рассматриваемый период составил 107,2% (92,8% в производстве резиновых изделий и 113,1% в производстве пластмассовых изделий).</w:t>
      </w:r>
    </w:p>
    <w:p w:rsidR="001D2F45" w:rsidRPr="00AB7F9D" w:rsidRDefault="001D2F45" w:rsidP="001D2F45">
      <w:pPr>
        <w:ind w:firstLine="709"/>
        <w:jc w:val="both"/>
        <w:rPr>
          <w:sz w:val="28"/>
          <w:szCs w:val="28"/>
        </w:rPr>
      </w:pPr>
      <w:r w:rsidRPr="00AB7F9D">
        <w:rPr>
          <w:sz w:val="28"/>
          <w:szCs w:val="28"/>
        </w:rPr>
        <w:t>Наиболее крупные предприятия, определяющие развитие отрасли:</w:t>
      </w:r>
    </w:p>
    <w:p w:rsidR="001D2F45" w:rsidRPr="00AB7F9D" w:rsidRDefault="001D2F45" w:rsidP="001D2F45">
      <w:pPr>
        <w:ind w:firstLine="709"/>
        <w:jc w:val="both"/>
        <w:rPr>
          <w:sz w:val="28"/>
          <w:szCs w:val="28"/>
        </w:rPr>
      </w:pPr>
      <w:r w:rsidRPr="00AB7F9D">
        <w:rPr>
          <w:sz w:val="28"/>
          <w:szCs w:val="28"/>
        </w:rPr>
        <w:t>- ПАО «Нижнекамскнефтехим» (основная выпускаемая продукция – каучук, полистирол, полипропилен, полиэтилен, АБС-пластик и т.д.);</w:t>
      </w:r>
    </w:p>
    <w:p w:rsidR="001D2F45" w:rsidRPr="00AB7F9D" w:rsidRDefault="001D2F45" w:rsidP="001D2F45">
      <w:pPr>
        <w:ind w:firstLine="709"/>
        <w:jc w:val="both"/>
        <w:rPr>
          <w:sz w:val="28"/>
          <w:szCs w:val="28"/>
        </w:rPr>
      </w:pPr>
      <w:r w:rsidRPr="00AB7F9D">
        <w:rPr>
          <w:sz w:val="28"/>
          <w:szCs w:val="28"/>
        </w:rPr>
        <w:t>- ПАО «Казаньоргсинтез» (полиэтилен, поликарбонаты, полиэтиленовые трубы, ацетон, фенол, смола и т.д.);</w:t>
      </w:r>
    </w:p>
    <w:p w:rsidR="001D2F45" w:rsidRPr="00AB7F9D" w:rsidRDefault="001D2F45" w:rsidP="001D2F45">
      <w:pPr>
        <w:ind w:firstLine="709"/>
        <w:jc w:val="both"/>
        <w:rPr>
          <w:sz w:val="28"/>
          <w:szCs w:val="28"/>
        </w:rPr>
      </w:pPr>
      <w:r w:rsidRPr="00AB7F9D">
        <w:rPr>
          <w:sz w:val="28"/>
          <w:szCs w:val="28"/>
        </w:rPr>
        <w:t>- АО «КВАРТ» (резины, рукавные изделия, формовые резиновые изделия, неформовые изделия в виде профилей из вулканизированной резины, клеи резиновые, герметики и т.д.);</w:t>
      </w:r>
    </w:p>
    <w:p w:rsidR="001D2F45" w:rsidRPr="00AB7F9D" w:rsidRDefault="001D2F45" w:rsidP="001D2F45">
      <w:pPr>
        <w:ind w:firstLine="709"/>
        <w:jc w:val="both"/>
        <w:rPr>
          <w:sz w:val="28"/>
          <w:szCs w:val="28"/>
        </w:rPr>
      </w:pPr>
      <w:r w:rsidRPr="00AB7F9D">
        <w:rPr>
          <w:sz w:val="28"/>
          <w:szCs w:val="28"/>
        </w:rPr>
        <w:t>- ОАО «Казанский завод синтетического каучука» (латексы, натрий-бутадиеновый каучук СКБ, тиоколы, различные резиновые смеси, различные силиконовые герметики, различные полиэфиры, каучуки уретановые и т.д.);</w:t>
      </w:r>
    </w:p>
    <w:p w:rsidR="001D2F45" w:rsidRPr="00AB7F9D" w:rsidRDefault="001D2F45" w:rsidP="001D2F45">
      <w:pPr>
        <w:ind w:firstLine="709"/>
        <w:jc w:val="both"/>
        <w:rPr>
          <w:sz w:val="28"/>
          <w:szCs w:val="28"/>
        </w:rPr>
      </w:pPr>
      <w:r w:rsidRPr="00AB7F9D">
        <w:rPr>
          <w:sz w:val="28"/>
          <w:szCs w:val="28"/>
        </w:rPr>
        <w:t>- АО «Татхимфармпрепараты» (лекарственные препараты, шовно-хирургические материалы).</w:t>
      </w:r>
    </w:p>
    <w:p w:rsidR="00644036" w:rsidRPr="00AB7F9D" w:rsidRDefault="00644036" w:rsidP="00644036">
      <w:pPr>
        <w:ind w:firstLine="709"/>
        <w:jc w:val="both"/>
        <w:rPr>
          <w:rFonts w:eastAsiaTheme="minorHAnsi"/>
          <w:sz w:val="28"/>
          <w:szCs w:val="28"/>
        </w:rPr>
      </w:pPr>
      <w:r w:rsidRPr="00AB7F9D">
        <w:rPr>
          <w:rFonts w:eastAsiaTheme="minorHAnsi"/>
          <w:sz w:val="28"/>
          <w:szCs w:val="28"/>
        </w:rPr>
        <w:t>В нефтеперерабатывающем секторе снижение выпуска  газового бензина на 10% связано с  внеплановым ремонтом на заводе ОАО «ТАИФ-НК» в июне.</w:t>
      </w:r>
    </w:p>
    <w:p w:rsidR="001D2F45" w:rsidRPr="00AB7F9D" w:rsidRDefault="00246679" w:rsidP="001D2F45">
      <w:pPr>
        <w:ind w:firstLine="709"/>
        <w:jc w:val="both"/>
        <w:rPr>
          <w:rFonts w:eastAsiaTheme="minorHAnsi"/>
          <w:sz w:val="28"/>
          <w:szCs w:val="28"/>
        </w:rPr>
      </w:pPr>
      <w:r w:rsidRPr="00AB7F9D">
        <w:rPr>
          <w:rFonts w:eastAsiaTheme="minorHAnsi"/>
          <w:sz w:val="28"/>
          <w:szCs w:val="28"/>
        </w:rPr>
        <w:t>С начала 2016 года</w:t>
      </w:r>
      <w:r w:rsidR="001D2F45" w:rsidRPr="00AB7F9D">
        <w:rPr>
          <w:rFonts w:eastAsiaTheme="minorHAnsi"/>
          <w:sz w:val="28"/>
          <w:szCs w:val="28"/>
        </w:rPr>
        <w:t xml:space="preserve"> в нефтехимии состоялись следующие значимые события:</w:t>
      </w:r>
    </w:p>
    <w:p w:rsidR="001D2F45" w:rsidRPr="00AB7F9D" w:rsidRDefault="001D2F45" w:rsidP="001D2F45">
      <w:pPr>
        <w:ind w:firstLine="709"/>
        <w:jc w:val="both"/>
        <w:rPr>
          <w:rFonts w:eastAsiaTheme="minorHAnsi"/>
          <w:sz w:val="28"/>
          <w:szCs w:val="28"/>
        </w:rPr>
      </w:pPr>
      <w:r w:rsidRPr="00AB7F9D">
        <w:rPr>
          <w:rFonts w:eastAsiaTheme="minorHAnsi"/>
          <w:sz w:val="28"/>
          <w:szCs w:val="28"/>
        </w:rPr>
        <w:t>12 февраля 2016 года состоялось торжественное открытие завода по производству минеральных удобрений «Аммоний» в г. Менделеевске с участием Президента России В.В.Путина и Президента Республики Татарстана Р.Н.Минниханова. В настоящее время выпуск продукции осуществляется в плановом режиме.</w:t>
      </w:r>
    </w:p>
    <w:p w:rsidR="001D2F45" w:rsidRPr="00AB7F9D" w:rsidRDefault="001D2F45" w:rsidP="001D2F45">
      <w:pPr>
        <w:ind w:firstLine="709"/>
        <w:jc w:val="both"/>
        <w:rPr>
          <w:rFonts w:eastAsiaTheme="minorHAnsi"/>
          <w:sz w:val="28"/>
          <w:szCs w:val="28"/>
        </w:rPr>
      </w:pPr>
      <w:r w:rsidRPr="00AB7F9D">
        <w:rPr>
          <w:rFonts w:eastAsiaTheme="minorHAnsi"/>
          <w:sz w:val="28"/>
          <w:szCs w:val="28"/>
        </w:rPr>
        <w:t>На ПАО «Нижнекамскнефтехим» начато промышленное производство марок полиэтилена, предназначенных для литья крышек и колпачков (торговые наименования - РЕ6052Р и РЕ6054Р). За один пробег на заводе пластиков было произведено порядка 4 тысяч тонн такого продукта, и в настоящее время он проходит успешные испытания.</w:t>
      </w:r>
    </w:p>
    <w:p w:rsidR="001D2F45" w:rsidRPr="00AB7F9D" w:rsidRDefault="00563D41" w:rsidP="001D2F45">
      <w:pPr>
        <w:ind w:firstLine="709"/>
        <w:jc w:val="both"/>
        <w:rPr>
          <w:rFonts w:eastAsiaTheme="minorHAnsi"/>
          <w:sz w:val="28"/>
          <w:szCs w:val="28"/>
        </w:rPr>
      </w:pPr>
      <w:r w:rsidRPr="00AB7F9D">
        <w:rPr>
          <w:rFonts w:eastAsiaTheme="minorHAnsi"/>
          <w:sz w:val="28"/>
          <w:szCs w:val="28"/>
        </w:rPr>
        <w:lastRenderedPageBreak/>
        <w:t xml:space="preserve">В июле на </w:t>
      </w:r>
      <w:r w:rsidR="001D2F45" w:rsidRPr="00AB7F9D">
        <w:rPr>
          <w:rFonts w:eastAsiaTheme="minorHAnsi"/>
          <w:sz w:val="28"/>
          <w:szCs w:val="28"/>
        </w:rPr>
        <w:t>АО «Татхимфарпрепараты» состоялось открытие цеха по производству стерильных глазных мазей, капель и нестерильных наружных мазей, гелей. Цех спроектирован и построен чешской инжиниринговой компанией </w:t>
      </w:r>
      <w:hyperlink r:id="rId9" w:history="1">
        <w:r w:rsidR="001D2F45" w:rsidRPr="00AB7F9D">
          <w:rPr>
            <w:rFonts w:eastAsiaTheme="minorHAnsi"/>
            <w:sz w:val="28"/>
            <w:szCs w:val="28"/>
          </w:rPr>
          <w:t>FAVEA</w:t>
        </w:r>
      </w:hyperlink>
      <w:r w:rsidR="001D2F45" w:rsidRPr="00AB7F9D">
        <w:rPr>
          <w:rFonts w:eastAsiaTheme="minorHAnsi"/>
          <w:sz w:val="28"/>
          <w:szCs w:val="28"/>
        </w:rPr>
        <w:t xml:space="preserve">. Производственная мощность нового цеха — 20 миллионов упаковок в год с возможностью увеличения объема выпуска. В настоящее время начато производство препаратов «Кетопрофен» и «Диклофенак». В дальнейшем предполагается изготовление нового инновационного противогрибкового препарата в форме геля наружного применения, который разрабатывается совместно с НОЦ </w:t>
      </w:r>
      <w:r w:rsidR="009D56CF" w:rsidRPr="00AB7F9D">
        <w:rPr>
          <w:rFonts w:eastAsiaTheme="minorHAnsi"/>
          <w:sz w:val="28"/>
          <w:szCs w:val="28"/>
        </w:rPr>
        <w:t>Фармацевтики КФУ.</w:t>
      </w:r>
    </w:p>
    <w:p w:rsidR="009D56CF" w:rsidRPr="00AB7F9D" w:rsidRDefault="009D56CF" w:rsidP="009D56CF">
      <w:pPr>
        <w:ind w:firstLine="720"/>
        <w:jc w:val="both"/>
        <w:rPr>
          <w:rFonts w:eastAsiaTheme="minorHAnsi"/>
          <w:sz w:val="28"/>
          <w:szCs w:val="28"/>
        </w:rPr>
      </w:pPr>
      <w:r w:rsidRPr="00AB7F9D">
        <w:rPr>
          <w:rFonts w:eastAsiaTheme="minorHAnsi"/>
          <w:sz w:val="28"/>
          <w:szCs w:val="28"/>
        </w:rPr>
        <w:t>Среднемесячная заработная плата по предприятиям, на которых действуют первичные профсоюзные организации Росхимпрофсоюза, составила 39,7 тыс. руб., что выше среднего заработка по республике. Среднесписочная численность на данных предприятиях составила 35 тыс. человек.</w:t>
      </w:r>
    </w:p>
    <w:p w:rsidR="001D2F45" w:rsidRPr="00AB7F9D" w:rsidRDefault="001D2F45" w:rsidP="009D56CF">
      <w:pPr>
        <w:ind w:firstLine="720"/>
        <w:jc w:val="both"/>
        <w:rPr>
          <w:sz w:val="28"/>
          <w:szCs w:val="28"/>
        </w:rPr>
      </w:pPr>
      <w:r w:rsidRPr="00AB7F9D">
        <w:rPr>
          <w:sz w:val="28"/>
          <w:szCs w:val="28"/>
        </w:rPr>
        <w:t xml:space="preserve">Приоритетные задачи для предприятий нефтегазохимического комплекса на ближайшую перспективу: </w:t>
      </w:r>
    </w:p>
    <w:p w:rsidR="001D2F45" w:rsidRPr="00AB7F9D" w:rsidRDefault="001D2F45" w:rsidP="001D2F45">
      <w:pPr>
        <w:ind w:firstLine="567"/>
        <w:jc w:val="both"/>
        <w:rPr>
          <w:sz w:val="28"/>
          <w:szCs w:val="28"/>
        </w:rPr>
      </w:pPr>
      <w:r w:rsidRPr="00AB7F9D">
        <w:rPr>
          <w:sz w:val="28"/>
          <w:szCs w:val="28"/>
        </w:rPr>
        <w:t>– расширение потребления химической продукции, в том числе композиционных материалов, производимых в республике, в строительстве зданий и сооружений, в дорожном строительстве, ЖКХ, в авиа-, авто-, судо- и приборостроении;</w:t>
      </w:r>
    </w:p>
    <w:p w:rsidR="001D2F45" w:rsidRPr="00AB7F9D" w:rsidRDefault="001D2F45" w:rsidP="001D2F45">
      <w:pPr>
        <w:ind w:firstLine="567"/>
        <w:jc w:val="both"/>
        <w:rPr>
          <w:sz w:val="28"/>
          <w:szCs w:val="28"/>
        </w:rPr>
      </w:pPr>
      <w:r w:rsidRPr="00AB7F9D">
        <w:rPr>
          <w:sz w:val="28"/>
          <w:szCs w:val="28"/>
        </w:rPr>
        <w:t>– создание производств средне- и малотоннажной химии, в том числе, из перечня по импортозамещению, продукции конечного потребления участниками малого и среднего бизнеса;</w:t>
      </w:r>
    </w:p>
    <w:p w:rsidR="001D2F45" w:rsidRPr="00AB7F9D" w:rsidRDefault="001D2F45" w:rsidP="001D2F45">
      <w:pPr>
        <w:ind w:firstLine="567"/>
        <w:jc w:val="both"/>
        <w:rPr>
          <w:sz w:val="28"/>
          <w:szCs w:val="28"/>
        </w:rPr>
      </w:pPr>
      <w:r w:rsidRPr="00AB7F9D">
        <w:rPr>
          <w:sz w:val="28"/>
          <w:szCs w:val="28"/>
        </w:rPr>
        <w:t>– максимальное использование федеральных и региональных инструментов государственной поддержки.</w:t>
      </w:r>
    </w:p>
    <w:p w:rsidR="00C24008" w:rsidRPr="00AB7F9D" w:rsidRDefault="00C24008" w:rsidP="00C24008">
      <w:pPr>
        <w:ind w:firstLine="709"/>
        <w:jc w:val="both"/>
        <w:rPr>
          <w:rFonts w:eastAsiaTheme="minorHAnsi"/>
          <w:sz w:val="28"/>
          <w:szCs w:val="28"/>
        </w:rPr>
      </w:pPr>
      <w:r w:rsidRPr="00AB7F9D">
        <w:rPr>
          <w:rFonts w:eastAsiaTheme="minorHAnsi"/>
          <w:sz w:val="28"/>
          <w:szCs w:val="28"/>
        </w:rPr>
        <w:t xml:space="preserve">ОАО «ТАИФ-НК» в текущем году планирует завершить строительство комплекса по глубокой переработке тяжелых остатков нефтеперерабатывающего завода (КГПТО), в рамках которого предполагается строительство установки гидрокрекинга, производства серы и реконструкция товарно-сырьевых парков. </w:t>
      </w:r>
    </w:p>
    <w:p w:rsidR="00C24008" w:rsidRPr="00AB7F9D" w:rsidRDefault="00C24008" w:rsidP="00C24008">
      <w:pPr>
        <w:ind w:firstLine="709"/>
        <w:jc w:val="both"/>
        <w:rPr>
          <w:rFonts w:eastAsiaTheme="minorHAnsi"/>
          <w:sz w:val="28"/>
          <w:szCs w:val="28"/>
        </w:rPr>
      </w:pPr>
      <w:r w:rsidRPr="00AB7F9D">
        <w:rPr>
          <w:rFonts w:eastAsiaTheme="minorHAnsi"/>
          <w:sz w:val="28"/>
          <w:szCs w:val="28"/>
        </w:rPr>
        <w:t>Базовый проект установки гидрокрекинга разрабатывался Kellogg Brown and Root (KBR, США). Технология, по которой будет создана установка — Veba Combi-Cracking, является уникальной. Она позволяет на 95% переработать весь имеющийся гудрон в нафту, керосин и дизель.  Ввод комплекса КГПТО в эксплуатацию запланирован в 4 квартале 2016 года.</w:t>
      </w:r>
    </w:p>
    <w:p w:rsidR="004021EE" w:rsidRPr="00AB7F9D" w:rsidRDefault="004021EE" w:rsidP="001D2F45">
      <w:pPr>
        <w:tabs>
          <w:tab w:val="left" w:pos="6765"/>
        </w:tabs>
        <w:jc w:val="both"/>
        <w:rPr>
          <w:color w:val="000000"/>
          <w:sz w:val="28"/>
          <w:szCs w:val="28"/>
        </w:rPr>
      </w:pPr>
    </w:p>
    <w:p w:rsidR="00075BD1" w:rsidRPr="00AB7F9D" w:rsidRDefault="007D20F7" w:rsidP="009562A8">
      <w:pPr>
        <w:jc w:val="center"/>
        <w:rPr>
          <w:b/>
          <w:sz w:val="28"/>
          <w:szCs w:val="28"/>
        </w:rPr>
      </w:pPr>
      <w:r w:rsidRPr="00AB7F9D">
        <w:rPr>
          <w:color w:val="000000"/>
          <w:sz w:val="28"/>
          <w:szCs w:val="28"/>
        </w:rPr>
        <w:t xml:space="preserve">     </w:t>
      </w:r>
      <w:r w:rsidR="00075BD1" w:rsidRPr="00AB7F9D">
        <w:rPr>
          <w:b/>
          <w:sz w:val="28"/>
          <w:szCs w:val="28"/>
        </w:rPr>
        <w:t xml:space="preserve">Информация о заработной плате </w:t>
      </w:r>
      <w:r w:rsidR="009562A8" w:rsidRPr="00AB7F9D">
        <w:rPr>
          <w:b/>
          <w:sz w:val="28"/>
          <w:szCs w:val="28"/>
        </w:rPr>
        <w:t xml:space="preserve">на предприятиях </w:t>
      </w:r>
      <w:r w:rsidR="00075BD1" w:rsidRPr="00AB7F9D">
        <w:rPr>
          <w:b/>
          <w:sz w:val="28"/>
          <w:szCs w:val="28"/>
        </w:rPr>
        <w:t>Татарстанской республиканской организации Росхимпро</w:t>
      </w:r>
      <w:r w:rsidR="004959DA" w:rsidRPr="00AB7F9D">
        <w:rPr>
          <w:b/>
          <w:sz w:val="28"/>
          <w:szCs w:val="28"/>
        </w:rPr>
        <w:t xml:space="preserve">фсоюза </w:t>
      </w:r>
      <w:r w:rsidR="009562A8" w:rsidRPr="00AB7F9D">
        <w:rPr>
          <w:b/>
          <w:sz w:val="28"/>
          <w:szCs w:val="28"/>
        </w:rPr>
        <w:t>в январе-июне</w:t>
      </w:r>
      <w:r w:rsidR="004959DA" w:rsidRPr="00AB7F9D">
        <w:rPr>
          <w:b/>
          <w:sz w:val="28"/>
          <w:szCs w:val="28"/>
        </w:rPr>
        <w:t xml:space="preserve"> 201</w:t>
      </w:r>
      <w:r w:rsidR="00563D41" w:rsidRPr="00AB7F9D">
        <w:rPr>
          <w:b/>
          <w:sz w:val="28"/>
          <w:szCs w:val="28"/>
        </w:rPr>
        <w:t>6</w:t>
      </w:r>
      <w:r w:rsidR="00075BD1" w:rsidRPr="00AB7F9D">
        <w:rPr>
          <w:b/>
          <w:sz w:val="28"/>
          <w:szCs w:val="28"/>
        </w:rPr>
        <w:t xml:space="preserve"> г.</w:t>
      </w:r>
    </w:p>
    <w:p w:rsidR="00553E31" w:rsidRPr="00AB7F9D" w:rsidRDefault="00553E31" w:rsidP="00075BD1">
      <w:pPr>
        <w:jc w:val="center"/>
        <w:rPr>
          <w:b/>
          <w:sz w:val="28"/>
          <w:szCs w:val="28"/>
        </w:rPr>
      </w:pPr>
    </w:p>
    <w:p w:rsidR="00553E31" w:rsidRPr="00AB7F9D" w:rsidRDefault="00553E31" w:rsidP="00563D41">
      <w:pPr>
        <w:ind w:firstLine="720"/>
        <w:jc w:val="both"/>
        <w:rPr>
          <w:color w:val="000000"/>
          <w:sz w:val="28"/>
          <w:szCs w:val="28"/>
        </w:rPr>
      </w:pPr>
      <w:r w:rsidRPr="00AB7F9D">
        <w:rPr>
          <w:color w:val="000000"/>
          <w:sz w:val="28"/>
          <w:szCs w:val="28"/>
        </w:rPr>
        <w:t>Основные обязанности работодателя в области оплаты труда, предусмотренные коллективными договорами и Отраслевым соглашением:</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t>- выплата заработной платы в денежной форме два раза в месяц, недопущение её задолженности;</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lastRenderedPageBreak/>
        <w:t>-  ежегодная индексация заработной платы на основе индекса потребительских цен в сроки, которые должны быть установлены коллективными договорами;</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t>-  тарифная ставка рабочих первого разряда, занятых в нормальных условиях труда, не должна быть ниже величины прожиточного минимума трудоспособного населения по Республике Татарстан;</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t>-  доведение уровня минимальной заработной платы (с доплатами, надбавками, премией и т.п.) до уровня минимального потребительского бюджета на члена типовой семьи по РТ;</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t>недопущение снижения постоянной части в оплате труда ниже 65%;</w:t>
      </w:r>
    </w:p>
    <w:p w:rsidR="00553E31" w:rsidRPr="00AB7F9D" w:rsidRDefault="00553E31" w:rsidP="00553E31">
      <w:pPr>
        <w:pStyle w:val="a8"/>
        <w:tabs>
          <w:tab w:val="left" w:pos="284"/>
        </w:tabs>
        <w:spacing w:after="0" w:line="240" w:lineRule="auto"/>
        <w:ind w:left="360"/>
        <w:jc w:val="both"/>
        <w:rPr>
          <w:rFonts w:ascii="Times New Roman" w:hAnsi="Times New Roman"/>
          <w:color w:val="000000"/>
          <w:sz w:val="28"/>
          <w:szCs w:val="28"/>
        </w:rPr>
      </w:pPr>
      <w:r w:rsidRPr="00AB7F9D">
        <w:rPr>
          <w:rFonts w:ascii="Times New Roman" w:hAnsi="Times New Roman"/>
          <w:color w:val="000000"/>
          <w:sz w:val="28"/>
          <w:szCs w:val="28"/>
        </w:rPr>
        <w:t>-  доведение средней заработной платы до уровня четырёхкратного прожиточного минимума трудоспособного населения.</w:t>
      </w:r>
    </w:p>
    <w:p w:rsidR="00553E31" w:rsidRPr="00AB7F9D" w:rsidRDefault="00553E31" w:rsidP="00563D41">
      <w:pPr>
        <w:ind w:firstLine="720"/>
        <w:jc w:val="both"/>
        <w:rPr>
          <w:color w:val="000000"/>
          <w:sz w:val="28"/>
          <w:szCs w:val="28"/>
        </w:rPr>
      </w:pPr>
      <w:r w:rsidRPr="00AB7F9D">
        <w:rPr>
          <w:color w:val="000000"/>
          <w:sz w:val="28"/>
          <w:szCs w:val="28"/>
        </w:rPr>
        <w:t>В статье 134 Трудового Кодекса Российской Федерации сказано, что о</w:t>
      </w:r>
      <w:r w:rsidRPr="00AB7F9D">
        <w:rPr>
          <w:sz w:val="28"/>
          <w:szCs w:val="28"/>
        </w:rPr>
        <w:t xml:space="preserve">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w:t>
      </w:r>
      <w:r w:rsidRPr="00AB7F9D">
        <w:rPr>
          <w:color w:val="000000"/>
          <w:sz w:val="28"/>
          <w:szCs w:val="28"/>
        </w:rPr>
        <w:t xml:space="preserve">Пункты об индексации есть в коллективных договорах </w:t>
      </w:r>
      <w:r w:rsidR="00644036" w:rsidRPr="00AB7F9D">
        <w:rPr>
          <w:color w:val="000000"/>
          <w:sz w:val="28"/>
          <w:szCs w:val="28"/>
        </w:rPr>
        <w:t>акционерных обществ</w:t>
      </w:r>
      <w:r w:rsidRPr="00AB7F9D">
        <w:rPr>
          <w:color w:val="000000"/>
          <w:sz w:val="28"/>
          <w:szCs w:val="28"/>
        </w:rPr>
        <w:t xml:space="preserve"> </w:t>
      </w:r>
      <w:r w:rsidR="00644036" w:rsidRPr="00AB7F9D">
        <w:rPr>
          <w:color w:val="000000"/>
          <w:sz w:val="28"/>
          <w:szCs w:val="28"/>
        </w:rPr>
        <w:t xml:space="preserve">«ХК Татнефтепродукт», </w:t>
      </w:r>
      <w:r w:rsidR="002D0CF4" w:rsidRPr="00AB7F9D">
        <w:rPr>
          <w:color w:val="000000"/>
          <w:sz w:val="28"/>
          <w:szCs w:val="28"/>
        </w:rPr>
        <w:t xml:space="preserve">«Татхимфармпрепараты», </w:t>
      </w:r>
      <w:r w:rsidR="00644036" w:rsidRPr="00AB7F9D">
        <w:rPr>
          <w:color w:val="000000"/>
          <w:sz w:val="28"/>
          <w:szCs w:val="28"/>
        </w:rPr>
        <w:t xml:space="preserve">«ТАИФ-НК», «Нефтехимпроект», </w:t>
      </w:r>
      <w:r w:rsidRPr="00AB7F9D">
        <w:rPr>
          <w:color w:val="000000"/>
          <w:sz w:val="28"/>
          <w:szCs w:val="28"/>
        </w:rPr>
        <w:t xml:space="preserve">«КазХимНИИ», </w:t>
      </w:r>
      <w:r w:rsidR="00644036" w:rsidRPr="00AB7F9D">
        <w:rPr>
          <w:color w:val="000000"/>
          <w:sz w:val="28"/>
          <w:szCs w:val="28"/>
        </w:rPr>
        <w:t xml:space="preserve">ООО НПП «Тасма», </w:t>
      </w:r>
      <w:r w:rsidRPr="00AB7F9D">
        <w:rPr>
          <w:color w:val="000000"/>
          <w:sz w:val="28"/>
          <w:szCs w:val="28"/>
        </w:rPr>
        <w:t xml:space="preserve">ООО НПП «Завод стеклопластиковых труб». </w:t>
      </w:r>
    </w:p>
    <w:p w:rsidR="00A47EB3" w:rsidRPr="00AB7F9D" w:rsidRDefault="00A47EB3" w:rsidP="00563D41">
      <w:pPr>
        <w:ind w:firstLine="720"/>
        <w:jc w:val="both"/>
        <w:rPr>
          <w:color w:val="000000"/>
          <w:sz w:val="28"/>
          <w:szCs w:val="28"/>
        </w:rPr>
      </w:pPr>
      <w:r w:rsidRPr="00AB7F9D">
        <w:rPr>
          <w:color w:val="000000"/>
          <w:sz w:val="28"/>
          <w:szCs w:val="28"/>
        </w:rPr>
        <w:t xml:space="preserve">На большинстве предприятий </w:t>
      </w:r>
      <w:r w:rsidR="00CA6287" w:rsidRPr="00AB7F9D">
        <w:rPr>
          <w:color w:val="000000"/>
          <w:sz w:val="28"/>
          <w:szCs w:val="28"/>
        </w:rPr>
        <w:t xml:space="preserve">и </w:t>
      </w:r>
      <w:r w:rsidR="00F41686" w:rsidRPr="00AB7F9D">
        <w:rPr>
          <w:color w:val="000000"/>
          <w:sz w:val="28"/>
          <w:szCs w:val="28"/>
        </w:rPr>
        <w:t>номинальная</w:t>
      </w:r>
      <w:r w:rsidR="00CA6287" w:rsidRPr="00AB7F9D">
        <w:rPr>
          <w:color w:val="000000"/>
          <w:sz w:val="28"/>
          <w:szCs w:val="28"/>
        </w:rPr>
        <w:t>, и реальная</w:t>
      </w:r>
      <w:r w:rsidR="00F41686" w:rsidRPr="00AB7F9D">
        <w:rPr>
          <w:color w:val="000000"/>
          <w:sz w:val="28"/>
          <w:szCs w:val="28"/>
        </w:rPr>
        <w:t xml:space="preserve"> </w:t>
      </w:r>
      <w:r w:rsidRPr="00AB7F9D">
        <w:rPr>
          <w:color w:val="000000"/>
          <w:sz w:val="28"/>
          <w:szCs w:val="28"/>
        </w:rPr>
        <w:t xml:space="preserve">заработная плата, по сравнению с аналогичном периодом 2015 года, </w:t>
      </w:r>
      <w:r w:rsidR="00F41686" w:rsidRPr="00AB7F9D">
        <w:rPr>
          <w:color w:val="000000"/>
          <w:sz w:val="28"/>
          <w:szCs w:val="28"/>
        </w:rPr>
        <w:t>выросла</w:t>
      </w:r>
      <w:r w:rsidR="00CA6287" w:rsidRPr="00AB7F9D">
        <w:rPr>
          <w:color w:val="000000"/>
          <w:sz w:val="28"/>
          <w:szCs w:val="28"/>
        </w:rPr>
        <w:t>, либо осталась на прежнем уровне</w:t>
      </w:r>
      <w:r w:rsidR="00F41686" w:rsidRPr="00AB7F9D">
        <w:rPr>
          <w:color w:val="000000"/>
          <w:sz w:val="28"/>
          <w:szCs w:val="28"/>
        </w:rPr>
        <w:t xml:space="preserve">. Исключение составили акционерные общества «Аммоний» (связано с пуском предприятия и принятием на работу большого количества работников рабочих профессий), «ХК Татнефтепродукт» и ВНИИУС. </w:t>
      </w:r>
      <w:r w:rsidR="00CA6287" w:rsidRPr="00AB7F9D">
        <w:rPr>
          <w:color w:val="000000"/>
          <w:sz w:val="28"/>
          <w:szCs w:val="28"/>
        </w:rPr>
        <w:t>В целом по предприятиям отрасли рост составил 111,0% (номинальная заработная плата) и 105,3 (реальная заработная плата).</w:t>
      </w:r>
    </w:p>
    <w:p w:rsidR="009E3E29" w:rsidRPr="00AB7F9D" w:rsidRDefault="009E3E29" w:rsidP="00831EA7">
      <w:pPr>
        <w:rPr>
          <w:b/>
          <w:sz w:val="28"/>
          <w:szCs w:val="28"/>
        </w:rPr>
      </w:pPr>
    </w:p>
    <w:p w:rsidR="00553E31" w:rsidRPr="00AB7F9D" w:rsidRDefault="00553E31" w:rsidP="00553E31">
      <w:pPr>
        <w:jc w:val="center"/>
        <w:rPr>
          <w:b/>
          <w:sz w:val="28"/>
          <w:szCs w:val="28"/>
        </w:rPr>
      </w:pPr>
      <w:r w:rsidRPr="00AB7F9D">
        <w:rPr>
          <w:b/>
          <w:sz w:val="28"/>
          <w:szCs w:val="28"/>
        </w:rPr>
        <w:t xml:space="preserve">Информация о заработной плате по предприятиям и организациям </w:t>
      </w:r>
    </w:p>
    <w:p w:rsidR="00553E31" w:rsidRPr="00AB7F9D" w:rsidRDefault="00553E31" w:rsidP="00553E31">
      <w:pPr>
        <w:jc w:val="center"/>
        <w:rPr>
          <w:b/>
          <w:sz w:val="28"/>
          <w:szCs w:val="28"/>
        </w:rPr>
      </w:pPr>
      <w:r w:rsidRPr="00AB7F9D">
        <w:rPr>
          <w:b/>
          <w:sz w:val="28"/>
          <w:szCs w:val="28"/>
        </w:rPr>
        <w:t>Татарстанской республиканской организации Росхимпрофсоюза за январь-июнь 201</w:t>
      </w:r>
      <w:r w:rsidR="00C24008" w:rsidRPr="00AB7F9D">
        <w:rPr>
          <w:b/>
          <w:sz w:val="28"/>
          <w:szCs w:val="28"/>
        </w:rPr>
        <w:t>6</w:t>
      </w:r>
      <w:r w:rsidRPr="00AB7F9D">
        <w:rPr>
          <w:b/>
          <w:sz w:val="28"/>
          <w:szCs w:val="28"/>
        </w:rPr>
        <w:t xml:space="preserve"> г.</w:t>
      </w:r>
    </w:p>
    <w:p w:rsidR="00553E31" w:rsidRPr="00DC020B" w:rsidRDefault="00553E31" w:rsidP="00F7277B">
      <w:pPr>
        <w:jc w:val="both"/>
        <w:rPr>
          <w:color w:val="000000"/>
          <w:sz w:val="24"/>
          <w:szCs w:val="24"/>
        </w:rPr>
      </w:pP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8"/>
        <w:gridCol w:w="1275"/>
        <w:gridCol w:w="1702"/>
        <w:gridCol w:w="1276"/>
        <w:gridCol w:w="1276"/>
      </w:tblGrid>
      <w:tr w:rsidR="00C24008" w:rsidRPr="00735058" w:rsidTr="00E81550">
        <w:tc>
          <w:tcPr>
            <w:tcW w:w="3261" w:type="dxa"/>
          </w:tcPr>
          <w:p w:rsidR="00C24008" w:rsidRPr="00E81550" w:rsidRDefault="00C24008" w:rsidP="00804F4B">
            <w:pPr>
              <w:jc w:val="center"/>
              <w:rPr>
                <w:b/>
                <w:sz w:val="24"/>
                <w:szCs w:val="24"/>
              </w:rPr>
            </w:pPr>
            <w:r w:rsidRPr="00E81550">
              <w:rPr>
                <w:b/>
                <w:sz w:val="24"/>
                <w:szCs w:val="24"/>
              </w:rPr>
              <w:t>Наименование</w:t>
            </w:r>
          </w:p>
          <w:p w:rsidR="00C24008" w:rsidRPr="00E81550" w:rsidRDefault="00C24008" w:rsidP="00804F4B">
            <w:pPr>
              <w:jc w:val="center"/>
              <w:rPr>
                <w:b/>
                <w:sz w:val="24"/>
                <w:szCs w:val="24"/>
              </w:rPr>
            </w:pPr>
            <w:r w:rsidRPr="00E81550">
              <w:rPr>
                <w:b/>
                <w:sz w:val="24"/>
                <w:szCs w:val="24"/>
              </w:rPr>
              <w:t>организации</w:t>
            </w:r>
          </w:p>
          <w:p w:rsidR="00C24008" w:rsidRPr="00E81550" w:rsidRDefault="00C24008" w:rsidP="00804F4B">
            <w:pPr>
              <w:jc w:val="center"/>
              <w:rPr>
                <w:b/>
                <w:sz w:val="24"/>
                <w:szCs w:val="24"/>
              </w:rPr>
            </w:pPr>
            <w:r w:rsidRPr="00E81550">
              <w:rPr>
                <w:b/>
                <w:sz w:val="24"/>
                <w:szCs w:val="24"/>
              </w:rPr>
              <w:t>(структурных</w:t>
            </w:r>
          </w:p>
          <w:p w:rsidR="00C24008" w:rsidRPr="00E81550" w:rsidRDefault="00C24008" w:rsidP="00804F4B">
            <w:pPr>
              <w:jc w:val="center"/>
              <w:rPr>
                <w:b/>
                <w:sz w:val="24"/>
                <w:szCs w:val="24"/>
              </w:rPr>
            </w:pPr>
            <w:r w:rsidRPr="00E81550">
              <w:rPr>
                <w:b/>
                <w:sz w:val="24"/>
                <w:szCs w:val="24"/>
              </w:rPr>
              <w:t xml:space="preserve">подразделений, </w:t>
            </w:r>
          </w:p>
          <w:p w:rsidR="00C24008" w:rsidRPr="00E81550" w:rsidRDefault="00C24008" w:rsidP="00804F4B">
            <w:pPr>
              <w:jc w:val="center"/>
              <w:rPr>
                <w:b/>
                <w:sz w:val="24"/>
                <w:szCs w:val="24"/>
              </w:rPr>
            </w:pPr>
            <w:r w:rsidRPr="00E81550">
              <w:rPr>
                <w:b/>
                <w:sz w:val="24"/>
                <w:szCs w:val="24"/>
              </w:rPr>
              <w:t>филиалов)</w:t>
            </w:r>
          </w:p>
        </w:tc>
        <w:tc>
          <w:tcPr>
            <w:tcW w:w="1418" w:type="dxa"/>
            <w:tcMar>
              <w:left w:w="0" w:type="dxa"/>
              <w:right w:w="0" w:type="dxa"/>
            </w:tcMar>
          </w:tcPr>
          <w:p w:rsidR="00C24008" w:rsidRPr="00E81550" w:rsidRDefault="00C24008" w:rsidP="004126E6">
            <w:pPr>
              <w:jc w:val="center"/>
              <w:rPr>
                <w:b/>
                <w:sz w:val="24"/>
                <w:szCs w:val="24"/>
              </w:rPr>
            </w:pPr>
            <w:r w:rsidRPr="00E81550">
              <w:rPr>
                <w:b/>
                <w:sz w:val="24"/>
                <w:szCs w:val="24"/>
              </w:rPr>
              <w:t>Средняя</w:t>
            </w:r>
          </w:p>
          <w:p w:rsidR="00C24008" w:rsidRPr="00E81550" w:rsidRDefault="00C24008" w:rsidP="004126E6">
            <w:pPr>
              <w:jc w:val="center"/>
              <w:rPr>
                <w:b/>
                <w:sz w:val="24"/>
                <w:szCs w:val="24"/>
              </w:rPr>
            </w:pPr>
            <w:r w:rsidRPr="00E81550">
              <w:rPr>
                <w:b/>
                <w:sz w:val="24"/>
                <w:szCs w:val="24"/>
              </w:rPr>
              <w:t>начисленная</w:t>
            </w:r>
          </w:p>
          <w:p w:rsidR="00C24008" w:rsidRPr="00E81550" w:rsidRDefault="00C24008" w:rsidP="004126E6">
            <w:pPr>
              <w:jc w:val="center"/>
              <w:rPr>
                <w:b/>
                <w:sz w:val="24"/>
                <w:szCs w:val="24"/>
              </w:rPr>
            </w:pPr>
            <w:r w:rsidRPr="00E81550">
              <w:rPr>
                <w:b/>
                <w:sz w:val="24"/>
                <w:szCs w:val="24"/>
              </w:rPr>
              <w:t xml:space="preserve">заработная </w:t>
            </w:r>
          </w:p>
          <w:p w:rsidR="00C24008" w:rsidRPr="00E81550" w:rsidRDefault="00C24008" w:rsidP="004126E6">
            <w:pPr>
              <w:ind w:left="-57" w:right="-57"/>
              <w:jc w:val="center"/>
              <w:rPr>
                <w:b/>
                <w:sz w:val="24"/>
                <w:szCs w:val="24"/>
              </w:rPr>
            </w:pPr>
            <w:r w:rsidRPr="00E81550">
              <w:rPr>
                <w:b/>
                <w:sz w:val="24"/>
                <w:szCs w:val="24"/>
              </w:rPr>
              <w:t>плата в январе-июне</w:t>
            </w:r>
          </w:p>
          <w:p w:rsidR="00C24008" w:rsidRPr="00E81550" w:rsidRDefault="00C24008" w:rsidP="004126E6">
            <w:pPr>
              <w:jc w:val="center"/>
              <w:rPr>
                <w:b/>
                <w:sz w:val="24"/>
                <w:szCs w:val="24"/>
              </w:rPr>
            </w:pPr>
            <w:r w:rsidRPr="00E81550">
              <w:rPr>
                <w:b/>
                <w:sz w:val="24"/>
                <w:szCs w:val="24"/>
              </w:rPr>
              <w:t>201</w:t>
            </w:r>
            <w:r w:rsidR="00F620DF" w:rsidRPr="00E81550">
              <w:rPr>
                <w:b/>
                <w:sz w:val="24"/>
                <w:szCs w:val="24"/>
              </w:rPr>
              <w:t>6</w:t>
            </w:r>
            <w:r w:rsidRPr="00E81550">
              <w:rPr>
                <w:b/>
                <w:sz w:val="24"/>
                <w:szCs w:val="24"/>
              </w:rPr>
              <w:t xml:space="preserve"> г.</w:t>
            </w:r>
          </w:p>
        </w:tc>
        <w:tc>
          <w:tcPr>
            <w:tcW w:w="1275" w:type="dxa"/>
            <w:tcMar>
              <w:left w:w="0" w:type="dxa"/>
              <w:right w:w="0" w:type="dxa"/>
            </w:tcMar>
          </w:tcPr>
          <w:p w:rsidR="00C24008" w:rsidRPr="00E81550" w:rsidRDefault="00C24008" w:rsidP="00804F4B">
            <w:pPr>
              <w:jc w:val="center"/>
              <w:rPr>
                <w:b/>
                <w:sz w:val="24"/>
                <w:szCs w:val="24"/>
              </w:rPr>
            </w:pPr>
            <w:r w:rsidRPr="00E81550">
              <w:rPr>
                <w:b/>
                <w:sz w:val="24"/>
                <w:szCs w:val="24"/>
              </w:rPr>
              <w:t xml:space="preserve">К январю-июню </w:t>
            </w:r>
          </w:p>
          <w:p w:rsidR="00C24008" w:rsidRPr="00E81550" w:rsidRDefault="00F620DF" w:rsidP="00F620DF">
            <w:pPr>
              <w:jc w:val="center"/>
              <w:rPr>
                <w:b/>
                <w:sz w:val="24"/>
                <w:szCs w:val="24"/>
              </w:rPr>
            </w:pPr>
            <w:r w:rsidRPr="00E81550">
              <w:rPr>
                <w:b/>
                <w:sz w:val="24"/>
                <w:szCs w:val="24"/>
              </w:rPr>
              <w:t>2015</w:t>
            </w:r>
            <w:r w:rsidR="00C24008" w:rsidRPr="00E81550">
              <w:rPr>
                <w:b/>
                <w:sz w:val="24"/>
                <w:szCs w:val="24"/>
              </w:rPr>
              <w:t xml:space="preserve"> г.</w:t>
            </w:r>
          </w:p>
        </w:tc>
        <w:tc>
          <w:tcPr>
            <w:tcW w:w="1702" w:type="dxa"/>
            <w:tcMar>
              <w:left w:w="0" w:type="dxa"/>
              <w:right w:w="0" w:type="dxa"/>
            </w:tcMar>
          </w:tcPr>
          <w:p w:rsidR="00C24008" w:rsidRPr="00E81550" w:rsidRDefault="00C24008" w:rsidP="00804F4B">
            <w:pPr>
              <w:jc w:val="center"/>
              <w:rPr>
                <w:b/>
                <w:sz w:val="24"/>
                <w:szCs w:val="24"/>
              </w:rPr>
            </w:pPr>
            <w:r w:rsidRPr="00E81550">
              <w:rPr>
                <w:b/>
                <w:sz w:val="24"/>
                <w:szCs w:val="24"/>
              </w:rPr>
              <w:t xml:space="preserve">Реальная заработная плата </w:t>
            </w:r>
            <w:r w:rsidR="00E81550" w:rsidRPr="00E81550">
              <w:rPr>
                <w:b/>
                <w:sz w:val="24"/>
                <w:szCs w:val="24"/>
              </w:rPr>
              <w:t>(к анало</w:t>
            </w:r>
            <w:r w:rsidR="00F620DF" w:rsidRPr="00E81550">
              <w:rPr>
                <w:b/>
                <w:sz w:val="24"/>
                <w:szCs w:val="24"/>
              </w:rPr>
              <w:t>гичному периоду 2015</w:t>
            </w:r>
            <w:r w:rsidRPr="00E81550">
              <w:rPr>
                <w:b/>
                <w:sz w:val="24"/>
                <w:szCs w:val="24"/>
              </w:rPr>
              <w:t xml:space="preserve"> г.</w:t>
            </w:r>
            <w:r w:rsidR="00E81550" w:rsidRPr="00E81550">
              <w:rPr>
                <w:b/>
                <w:sz w:val="24"/>
                <w:szCs w:val="24"/>
              </w:rPr>
              <w:t xml:space="preserve"> с учётом ИПЦ=105,4%</w:t>
            </w:r>
            <w:r w:rsidRPr="00E81550">
              <w:rPr>
                <w:b/>
                <w:sz w:val="24"/>
                <w:szCs w:val="24"/>
              </w:rPr>
              <w:t xml:space="preserve">) </w:t>
            </w:r>
          </w:p>
        </w:tc>
        <w:tc>
          <w:tcPr>
            <w:tcW w:w="1276" w:type="dxa"/>
            <w:tcMar>
              <w:left w:w="0" w:type="dxa"/>
              <w:right w:w="0" w:type="dxa"/>
            </w:tcMar>
          </w:tcPr>
          <w:p w:rsidR="00C24008" w:rsidRPr="00E81550" w:rsidRDefault="00C24008" w:rsidP="004126E6">
            <w:pPr>
              <w:jc w:val="center"/>
              <w:rPr>
                <w:b/>
                <w:sz w:val="24"/>
                <w:szCs w:val="24"/>
              </w:rPr>
            </w:pPr>
            <w:r w:rsidRPr="00E81550">
              <w:rPr>
                <w:b/>
                <w:sz w:val="24"/>
                <w:szCs w:val="24"/>
              </w:rPr>
              <w:t>Тарифная ставка</w:t>
            </w:r>
          </w:p>
          <w:p w:rsidR="00C24008" w:rsidRPr="00E81550" w:rsidRDefault="00C24008" w:rsidP="004126E6">
            <w:pPr>
              <w:jc w:val="center"/>
              <w:rPr>
                <w:b/>
                <w:sz w:val="24"/>
                <w:szCs w:val="24"/>
              </w:rPr>
            </w:pPr>
            <w:r w:rsidRPr="00E81550">
              <w:rPr>
                <w:b/>
                <w:sz w:val="24"/>
                <w:szCs w:val="24"/>
              </w:rPr>
              <w:t>1 разряда</w:t>
            </w:r>
          </w:p>
        </w:tc>
        <w:tc>
          <w:tcPr>
            <w:tcW w:w="1276" w:type="dxa"/>
            <w:tcMar>
              <w:left w:w="0" w:type="dxa"/>
              <w:right w:w="0" w:type="dxa"/>
            </w:tcMar>
          </w:tcPr>
          <w:p w:rsidR="00C24008" w:rsidRPr="00E81550" w:rsidRDefault="00C24008" w:rsidP="004126E6">
            <w:pPr>
              <w:jc w:val="center"/>
              <w:rPr>
                <w:b/>
                <w:sz w:val="24"/>
                <w:szCs w:val="24"/>
              </w:rPr>
            </w:pPr>
            <w:r w:rsidRPr="00E81550">
              <w:rPr>
                <w:b/>
                <w:sz w:val="24"/>
                <w:szCs w:val="24"/>
              </w:rPr>
              <w:t>Доля тарифной</w:t>
            </w:r>
          </w:p>
          <w:p w:rsidR="00C24008" w:rsidRPr="00E81550" w:rsidRDefault="00C24008" w:rsidP="004126E6">
            <w:pPr>
              <w:jc w:val="center"/>
              <w:rPr>
                <w:b/>
                <w:sz w:val="24"/>
                <w:szCs w:val="24"/>
              </w:rPr>
            </w:pPr>
            <w:r w:rsidRPr="00E81550">
              <w:rPr>
                <w:b/>
                <w:sz w:val="24"/>
                <w:szCs w:val="24"/>
              </w:rPr>
              <w:t xml:space="preserve">части в </w:t>
            </w:r>
          </w:p>
          <w:p w:rsidR="00C24008" w:rsidRPr="00E81550" w:rsidRDefault="00C24008" w:rsidP="004126E6">
            <w:pPr>
              <w:jc w:val="center"/>
              <w:rPr>
                <w:b/>
                <w:sz w:val="24"/>
                <w:szCs w:val="24"/>
              </w:rPr>
            </w:pPr>
            <w:r w:rsidRPr="00E81550">
              <w:rPr>
                <w:b/>
                <w:sz w:val="24"/>
                <w:szCs w:val="24"/>
              </w:rPr>
              <w:t>заработной</w:t>
            </w:r>
          </w:p>
          <w:p w:rsidR="00C24008" w:rsidRPr="00E81550" w:rsidRDefault="00C24008" w:rsidP="004126E6">
            <w:pPr>
              <w:jc w:val="center"/>
              <w:rPr>
                <w:b/>
                <w:sz w:val="24"/>
                <w:szCs w:val="24"/>
              </w:rPr>
            </w:pPr>
            <w:r w:rsidRPr="00E81550">
              <w:rPr>
                <w:b/>
                <w:sz w:val="24"/>
                <w:szCs w:val="24"/>
              </w:rPr>
              <w:t>плате</w:t>
            </w:r>
          </w:p>
        </w:tc>
      </w:tr>
      <w:tr w:rsidR="00A7239A" w:rsidRPr="00735058" w:rsidTr="00E81550">
        <w:tc>
          <w:tcPr>
            <w:tcW w:w="3261" w:type="dxa"/>
          </w:tcPr>
          <w:p w:rsidR="00A7239A" w:rsidRPr="00E81550" w:rsidRDefault="00A7239A" w:rsidP="00804F4B">
            <w:pPr>
              <w:jc w:val="center"/>
              <w:rPr>
                <w:b/>
                <w:sz w:val="24"/>
                <w:szCs w:val="24"/>
              </w:rPr>
            </w:pPr>
            <w:r>
              <w:rPr>
                <w:b/>
                <w:sz w:val="24"/>
                <w:szCs w:val="24"/>
              </w:rPr>
              <w:t>1</w:t>
            </w:r>
          </w:p>
        </w:tc>
        <w:tc>
          <w:tcPr>
            <w:tcW w:w="1418" w:type="dxa"/>
            <w:tcMar>
              <w:left w:w="0" w:type="dxa"/>
              <w:right w:w="0" w:type="dxa"/>
            </w:tcMar>
          </w:tcPr>
          <w:p w:rsidR="00A7239A" w:rsidRPr="00E81550" w:rsidRDefault="00A7239A" w:rsidP="004126E6">
            <w:pPr>
              <w:jc w:val="center"/>
              <w:rPr>
                <w:b/>
                <w:sz w:val="24"/>
                <w:szCs w:val="24"/>
              </w:rPr>
            </w:pPr>
            <w:r>
              <w:rPr>
                <w:b/>
                <w:sz w:val="24"/>
                <w:szCs w:val="24"/>
              </w:rPr>
              <w:t>2</w:t>
            </w:r>
          </w:p>
        </w:tc>
        <w:tc>
          <w:tcPr>
            <w:tcW w:w="1275" w:type="dxa"/>
            <w:tcMar>
              <w:left w:w="0" w:type="dxa"/>
              <w:right w:w="0" w:type="dxa"/>
            </w:tcMar>
          </w:tcPr>
          <w:p w:rsidR="00A7239A" w:rsidRPr="00E81550" w:rsidRDefault="00A7239A" w:rsidP="00804F4B">
            <w:pPr>
              <w:jc w:val="center"/>
              <w:rPr>
                <w:b/>
                <w:sz w:val="24"/>
                <w:szCs w:val="24"/>
              </w:rPr>
            </w:pPr>
            <w:r>
              <w:rPr>
                <w:b/>
                <w:sz w:val="24"/>
                <w:szCs w:val="24"/>
              </w:rPr>
              <w:t>3</w:t>
            </w:r>
          </w:p>
        </w:tc>
        <w:tc>
          <w:tcPr>
            <w:tcW w:w="1702" w:type="dxa"/>
            <w:tcMar>
              <w:left w:w="0" w:type="dxa"/>
              <w:right w:w="0" w:type="dxa"/>
            </w:tcMar>
          </w:tcPr>
          <w:p w:rsidR="00A7239A" w:rsidRPr="00E81550" w:rsidRDefault="00A7239A" w:rsidP="00804F4B">
            <w:pPr>
              <w:jc w:val="center"/>
              <w:rPr>
                <w:b/>
                <w:sz w:val="24"/>
                <w:szCs w:val="24"/>
              </w:rPr>
            </w:pPr>
            <w:r>
              <w:rPr>
                <w:b/>
                <w:sz w:val="24"/>
                <w:szCs w:val="24"/>
              </w:rPr>
              <w:t>4</w:t>
            </w:r>
          </w:p>
        </w:tc>
        <w:tc>
          <w:tcPr>
            <w:tcW w:w="1276" w:type="dxa"/>
            <w:tcMar>
              <w:left w:w="0" w:type="dxa"/>
              <w:right w:w="0" w:type="dxa"/>
            </w:tcMar>
          </w:tcPr>
          <w:p w:rsidR="00A7239A" w:rsidRPr="00E81550" w:rsidRDefault="00A7239A" w:rsidP="004126E6">
            <w:pPr>
              <w:jc w:val="center"/>
              <w:rPr>
                <w:b/>
                <w:sz w:val="24"/>
                <w:szCs w:val="24"/>
              </w:rPr>
            </w:pPr>
            <w:r>
              <w:rPr>
                <w:b/>
                <w:sz w:val="24"/>
                <w:szCs w:val="24"/>
              </w:rPr>
              <w:t>5</w:t>
            </w:r>
          </w:p>
        </w:tc>
        <w:tc>
          <w:tcPr>
            <w:tcW w:w="1276" w:type="dxa"/>
            <w:tcMar>
              <w:left w:w="0" w:type="dxa"/>
              <w:right w:w="0" w:type="dxa"/>
            </w:tcMar>
          </w:tcPr>
          <w:p w:rsidR="00A7239A" w:rsidRPr="00E81550" w:rsidRDefault="00A7239A" w:rsidP="004126E6">
            <w:pPr>
              <w:jc w:val="center"/>
              <w:rPr>
                <w:b/>
                <w:sz w:val="24"/>
                <w:szCs w:val="24"/>
              </w:rPr>
            </w:pPr>
            <w:r>
              <w:rPr>
                <w:b/>
                <w:sz w:val="24"/>
                <w:szCs w:val="24"/>
              </w:rPr>
              <w:t>6</w:t>
            </w:r>
          </w:p>
        </w:tc>
      </w:tr>
      <w:tr w:rsidR="00C24008" w:rsidRPr="008B361A" w:rsidTr="00E81550">
        <w:trPr>
          <w:trHeight w:val="374"/>
        </w:trPr>
        <w:tc>
          <w:tcPr>
            <w:tcW w:w="3261" w:type="dxa"/>
          </w:tcPr>
          <w:p w:rsidR="00C24008" w:rsidRPr="00E81550" w:rsidRDefault="00C24008" w:rsidP="00804F4B">
            <w:pPr>
              <w:jc w:val="center"/>
              <w:rPr>
                <w:sz w:val="24"/>
                <w:szCs w:val="24"/>
              </w:rPr>
            </w:pPr>
          </w:p>
        </w:tc>
        <w:tc>
          <w:tcPr>
            <w:tcW w:w="1418" w:type="dxa"/>
          </w:tcPr>
          <w:p w:rsidR="00C24008" w:rsidRPr="00E81550" w:rsidRDefault="001B3484" w:rsidP="00804F4B">
            <w:pPr>
              <w:jc w:val="center"/>
              <w:rPr>
                <w:sz w:val="24"/>
                <w:szCs w:val="24"/>
              </w:rPr>
            </w:pPr>
            <w:r>
              <w:rPr>
                <w:sz w:val="24"/>
                <w:szCs w:val="24"/>
              </w:rPr>
              <w:t>р</w:t>
            </w:r>
            <w:r w:rsidR="00C24008" w:rsidRPr="00E81550">
              <w:rPr>
                <w:sz w:val="24"/>
                <w:szCs w:val="24"/>
              </w:rPr>
              <w:t>уб.</w:t>
            </w:r>
          </w:p>
        </w:tc>
        <w:tc>
          <w:tcPr>
            <w:tcW w:w="1275" w:type="dxa"/>
          </w:tcPr>
          <w:p w:rsidR="00C24008" w:rsidRPr="00E81550" w:rsidRDefault="00C24008" w:rsidP="00804F4B">
            <w:pPr>
              <w:jc w:val="center"/>
              <w:rPr>
                <w:sz w:val="24"/>
                <w:szCs w:val="24"/>
              </w:rPr>
            </w:pPr>
            <w:r w:rsidRPr="00E81550">
              <w:rPr>
                <w:sz w:val="24"/>
                <w:szCs w:val="24"/>
              </w:rPr>
              <w:t>%</w:t>
            </w:r>
          </w:p>
        </w:tc>
        <w:tc>
          <w:tcPr>
            <w:tcW w:w="1702" w:type="dxa"/>
          </w:tcPr>
          <w:p w:rsidR="00C24008" w:rsidRPr="00E81550" w:rsidRDefault="00C24008" w:rsidP="00804F4B">
            <w:pPr>
              <w:jc w:val="center"/>
              <w:rPr>
                <w:sz w:val="24"/>
                <w:szCs w:val="24"/>
              </w:rPr>
            </w:pPr>
            <w:r w:rsidRPr="00E81550">
              <w:rPr>
                <w:sz w:val="24"/>
                <w:szCs w:val="24"/>
              </w:rPr>
              <w:t>%</w:t>
            </w:r>
          </w:p>
        </w:tc>
        <w:tc>
          <w:tcPr>
            <w:tcW w:w="1276" w:type="dxa"/>
          </w:tcPr>
          <w:p w:rsidR="00C24008" w:rsidRPr="00E81550" w:rsidRDefault="001B3484" w:rsidP="00804F4B">
            <w:pPr>
              <w:jc w:val="center"/>
              <w:rPr>
                <w:sz w:val="24"/>
                <w:szCs w:val="24"/>
              </w:rPr>
            </w:pPr>
            <w:r>
              <w:rPr>
                <w:sz w:val="24"/>
                <w:szCs w:val="24"/>
              </w:rPr>
              <w:t>р</w:t>
            </w:r>
            <w:r w:rsidR="00C24008" w:rsidRPr="00E81550">
              <w:rPr>
                <w:sz w:val="24"/>
                <w:szCs w:val="24"/>
              </w:rPr>
              <w:t>уб.</w:t>
            </w:r>
          </w:p>
        </w:tc>
        <w:tc>
          <w:tcPr>
            <w:tcW w:w="1276" w:type="dxa"/>
          </w:tcPr>
          <w:p w:rsidR="00C24008" w:rsidRPr="00E81550" w:rsidRDefault="00C24008" w:rsidP="00804F4B">
            <w:pPr>
              <w:jc w:val="center"/>
              <w:rPr>
                <w:sz w:val="24"/>
                <w:szCs w:val="24"/>
              </w:rPr>
            </w:pPr>
            <w:r w:rsidRPr="00E81550">
              <w:rPr>
                <w:sz w:val="24"/>
                <w:szCs w:val="24"/>
              </w:rPr>
              <w:t>%</w:t>
            </w:r>
          </w:p>
        </w:tc>
      </w:tr>
      <w:tr w:rsidR="009E3E29" w:rsidRPr="00CA6E1F" w:rsidTr="00E81550">
        <w:tc>
          <w:tcPr>
            <w:tcW w:w="3261" w:type="dxa"/>
          </w:tcPr>
          <w:p w:rsidR="009E3E29" w:rsidRPr="00E81550" w:rsidRDefault="009E3E29" w:rsidP="009041DB">
            <w:pPr>
              <w:rPr>
                <w:sz w:val="24"/>
                <w:szCs w:val="24"/>
              </w:rPr>
            </w:pPr>
            <w:r w:rsidRPr="00E81550">
              <w:rPr>
                <w:sz w:val="24"/>
                <w:szCs w:val="24"/>
              </w:rPr>
              <w:t>ПАО"Нижнекамскнефтехим"</w:t>
            </w:r>
          </w:p>
        </w:tc>
        <w:tc>
          <w:tcPr>
            <w:tcW w:w="1418" w:type="dxa"/>
          </w:tcPr>
          <w:p w:rsidR="009E3E29" w:rsidRPr="00E81550" w:rsidRDefault="009E3E29" w:rsidP="00D6378E">
            <w:pPr>
              <w:jc w:val="center"/>
              <w:rPr>
                <w:sz w:val="24"/>
                <w:szCs w:val="24"/>
              </w:rPr>
            </w:pPr>
            <w:r w:rsidRPr="00E81550">
              <w:rPr>
                <w:sz w:val="24"/>
                <w:szCs w:val="24"/>
              </w:rPr>
              <w:t>43239</w:t>
            </w:r>
          </w:p>
        </w:tc>
        <w:tc>
          <w:tcPr>
            <w:tcW w:w="1275" w:type="dxa"/>
          </w:tcPr>
          <w:p w:rsidR="009E3E29" w:rsidRPr="00E81550" w:rsidRDefault="009E3E29" w:rsidP="009041DB">
            <w:pPr>
              <w:jc w:val="center"/>
              <w:rPr>
                <w:sz w:val="24"/>
                <w:szCs w:val="24"/>
              </w:rPr>
            </w:pPr>
            <w:r w:rsidRPr="00E81550">
              <w:rPr>
                <w:sz w:val="24"/>
                <w:szCs w:val="24"/>
              </w:rPr>
              <w:t>110,0</w:t>
            </w:r>
          </w:p>
        </w:tc>
        <w:tc>
          <w:tcPr>
            <w:tcW w:w="1702" w:type="dxa"/>
          </w:tcPr>
          <w:p w:rsidR="009E3E29" w:rsidRPr="00E81550" w:rsidRDefault="00FA1D19" w:rsidP="00757D39">
            <w:pPr>
              <w:jc w:val="center"/>
              <w:rPr>
                <w:sz w:val="24"/>
                <w:szCs w:val="24"/>
              </w:rPr>
            </w:pPr>
            <w:r>
              <w:rPr>
                <w:sz w:val="24"/>
                <w:szCs w:val="24"/>
              </w:rPr>
              <w:t>104,4</w:t>
            </w:r>
          </w:p>
        </w:tc>
        <w:tc>
          <w:tcPr>
            <w:tcW w:w="1276" w:type="dxa"/>
          </w:tcPr>
          <w:p w:rsidR="009E3E29" w:rsidRPr="00E81550" w:rsidRDefault="009E3E29" w:rsidP="009041DB">
            <w:pPr>
              <w:jc w:val="center"/>
              <w:rPr>
                <w:sz w:val="24"/>
                <w:szCs w:val="24"/>
                <w:lang w:val="en-US"/>
              </w:rPr>
            </w:pPr>
            <w:r w:rsidRPr="00E81550">
              <w:rPr>
                <w:sz w:val="24"/>
                <w:szCs w:val="24"/>
                <w:lang w:val="en-US"/>
              </w:rPr>
              <w:t>6316</w:t>
            </w:r>
          </w:p>
        </w:tc>
        <w:tc>
          <w:tcPr>
            <w:tcW w:w="1276" w:type="dxa"/>
          </w:tcPr>
          <w:p w:rsidR="009E3E29" w:rsidRPr="00E81550" w:rsidRDefault="009E3E29" w:rsidP="009041DB">
            <w:pPr>
              <w:jc w:val="center"/>
              <w:rPr>
                <w:sz w:val="24"/>
                <w:szCs w:val="24"/>
                <w:lang w:val="en-US"/>
              </w:rPr>
            </w:pPr>
            <w:r w:rsidRPr="00E81550">
              <w:rPr>
                <w:sz w:val="24"/>
                <w:szCs w:val="24"/>
                <w:lang w:val="en-US"/>
              </w:rPr>
              <w:t>55</w:t>
            </w:r>
          </w:p>
        </w:tc>
      </w:tr>
      <w:tr w:rsidR="009E3E29" w:rsidRPr="00CA6E1F" w:rsidTr="00E81550">
        <w:tc>
          <w:tcPr>
            <w:tcW w:w="3261" w:type="dxa"/>
          </w:tcPr>
          <w:p w:rsidR="009E3E29" w:rsidRPr="00E81550" w:rsidRDefault="009E3E29" w:rsidP="009041DB">
            <w:pPr>
              <w:rPr>
                <w:sz w:val="24"/>
                <w:szCs w:val="24"/>
              </w:rPr>
            </w:pPr>
            <w:r w:rsidRPr="00E81550">
              <w:rPr>
                <w:sz w:val="24"/>
                <w:szCs w:val="24"/>
              </w:rPr>
              <w:t xml:space="preserve"> ПАО "Казаньоргсинтез"</w:t>
            </w:r>
          </w:p>
        </w:tc>
        <w:tc>
          <w:tcPr>
            <w:tcW w:w="1418" w:type="dxa"/>
          </w:tcPr>
          <w:p w:rsidR="009E3E29" w:rsidRPr="00E81550" w:rsidRDefault="009E3E29" w:rsidP="00D6378E">
            <w:pPr>
              <w:jc w:val="center"/>
              <w:rPr>
                <w:sz w:val="24"/>
                <w:szCs w:val="24"/>
                <w:lang w:val="en-US"/>
              </w:rPr>
            </w:pPr>
            <w:r w:rsidRPr="00E81550">
              <w:rPr>
                <w:sz w:val="24"/>
                <w:szCs w:val="24"/>
                <w:lang w:val="en-US"/>
              </w:rPr>
              <w:t>42462</w:t>
            </w:r>
          </w:p>
        </w:tc>
        <w:tc>
          <w:tcPr>
            <w:tcW w:w="1275" w:type="dxa"/>
          </w:tcPr>
          <w:p w:rsidR="009E3E29" w:rsidRPr="00E81550" w:rsidRDefault="009E3E29" w:rsidP="009041DB">
            <w:pPr>
              <w:jc w:val="center"/>
              <w:rPr>
                <w:sz w:val="24"/>
                <w:szCs w:val="24"/>
                <w:lang w:val="en-US"/>
              </w:rPr>
            </w:pPr>
            <w:r w:rsidRPr="00E81550">
              <w:rPr>
                <w:sz w:val="24"/>
                <w:szCs w:val="24"/>
                <w:lang w:val="en-US"/>
              </w:rPr>
              <w:t>112</w:t>
            </w:r>
            <w:r w:rsidRPr="00E81550">
              <w:rPr>
                <w:sz w:val="24"/>
                <w:szCs w:val="24"/>
              </w:rPr>
              <w:t>,</w:t>
            </w:r>
            <w:r w:rsidRPr="00E81550">
              <w:rPr>
                <w:sz w:val="24"/>
                <w:szCs w:val="24"/>
                <w:lang w:val="en-US"/>
              </w:rPr>
              <w:t>2</w:t>
            </w:r>
          </w:p>
        </w:tc>
        <w:tc>
          <w:tcPr>
            <w:tcW w:w="1702" w:type="dxa"/>
          </w:tcPr>
          <w:p w:rsidR="009E3E29" w:rsidRPr="00E81550" w:rsidRDefault="00FA1D19" w:rsidP="00804F4B">
            <w:pPr>
              <w:jc w:val="center"/>
              <w:rPr>
                <w:sz w:val="24"/>
                <w:szCs w:val="24"/>
              </w:rPr>
            </w:pPr>
            <w:r>
              <w:rPr>
                <w:sz w:val="24"/>
                <w:szCs w:val="24"/>
              </w:rPr>
              <w:t>106,5</w:t>
            </w:r>
          </w:p>
        </w:tc>
        <w:tc>
          <w:tcPr>
            <w:tcW w:w="1276" w:type="dxa"/>
          </w:tcPr>
          <w:p w:rsidR="009E3E29" w:rsidRPr="00E81550" w:rsidRDefault="009E3E29" w:rsidP="009041DB">
            <w:pPr>
              <w:jc w:val="center"/>
              <w:rPr>
                <w:sz w:val="24"/>
                <w:szCs w:val="24"/>
                <w:lang w:val="en-US"/>
              </w:rPr>
            </w:pPr>
            <w:r w:rsidRPr="00E81550">
              <w:rPr>
                <w:sz w:val="24"/>
                <w:szCs w:val="24"/>
                <w:lang w:val="en-US"/>
              </w:rPr>
              <w:t>7780</w:t>
            </w:r>
          </w:p>
        </w:tc>
        <w:tc>
          <w:tcPr>
            <w:tcW w:w="1276" w:type="dxa"/>
          </w:tcPr>
          <w:p w:rsidR="009E3E29" w:rsidRPr="00E81550" w:rsidRDefault="009E3E29" w:rsidP="009041DB">
            <w:pPr>
              <w:jc w:val="center"/>
              <w:rPr>
                <w:sz w:val="24"/>
                <w:szCs w:val="24"/>
                <w:lang w:val="en-US"/>
              </w:rPr>
            </w:pPr>
            <w:r w:rsidRPr="00E81550">
              <w:rPr>
                <w:sz w:val="24"/>
                <w:szCs w:val="24"/>
                <w:lang w:val="en-US"/>
              </w:rPr>
              <w:t>65</w:t>
            </w:r>
          </w:p>
        </w:tc>
      </w:tr>
      <w:tr w:rsidR="009E3E29" w:rsidRPr="007F658E" w:rsidTr="00E81550">
        <w:tc>
          <w:tcPr>
            <w:tcW w:w="3261" w:type="dxa"/>
          </w:tcPr>
          <w:p w:rsidR="009E3E29" w:rsidRPr="00E81550" w:rsidRDefault="009E3E29" w:rsidP="009041DB">
            <w:pPr>
              <w:rPr>
                <w:sz w:val="24"/>
                <w:szCs w:val="24"/>
              </w:rPr>
            </w:pPr>
            <w:r w:rsidRPr="00E81550">
              <w:rPr>
                <w:sz w:val="24"/>
                <w:szCs w:val="24"/>
              </w:rPr>
              <w:t xml:space="preserve"> ООО НПП "Тасма"</w:t>
            </w:r>
          </w:p>
        </w:tc>
        <w:tc>
          <w:tcPr>
            <w:tcW w:w="1418" w:type="dxa"/>
          </w:tcPr>
          <w:p w:rsidR="009E3E29" w:rsidRPr="00E81550" w:rsidRDefault="009E3E29" w:rsidP="00D6378E">
            <w:pPr>
              <w:jc w:val="center"/>
              <w:rPr>
                <w:sz w:val="24"/>
                <w:szCs w:val="24"/>
              </w:rPr>
            </w:pPr>
            <w:r w:rsidRPr="00E81550">
              <w:rPr>
                <w:sz w:val="24"/>
                <w:szCs w:val="24"/>
              </w:rPr>
              <w:t>21867</w:t>
            </w:r>
          </w:p>
        </w:tc>
        <w:tc>
          <w:tcPr>
            <w:tcW w:w="1275" w:type="dxa"/>
          </w:tcPr>
          <w:p w:rsidR="009E3E29" w:rsidRPr="00E81550" w:rsidRDefault="009E3E29" w:rsidP="009041DB">
            <w:pPr>
              <w:jc w:val="center"/>
              <w:rPr>
                <w:sz w:val="24"/>
                <w:szCs w:val="24"/>
              </w:rPr>
            </w:pPr>
            <w:r w:rsidRPr="00E81550">
              <w:rPr>
                <w:sz w:val="24"/>
                <w:szCs w:val="24"/>
              </w:rPr>
              <w:t>105,3</w:t>
            </w:r>
          </w:p>
        </w:tc>
        <w:tc>
          <w:tcPr>
            <w:tcW w:w="1702" w:type="dxa"/>
          </w:tcPr>
          <w:p w:rsidR="009E3E29" w:rsidRPr="00E81550" w:rsidRDefault="00FA1D19" w:rsidP="00804F4B">
            <w:pPr>
              <w:jc w:val="center"/>
              <w:rPr>
                <w:sz w:val="24"/>
                <w:szCs w:val="24"/>
              </w:rPr>
            </w:pPr>
            <w:r>
              <w:rPr>
                <w:sz w:val="24"/>
                <w:szCs w:val="24"/>
              </w:rPr>
              <w:t>99,9</w:t>
            </w:r>
          </w:p>
        </w:tc>
        <w:tc>
          <w:tcPr>
            <w:tcW w:w="1276" w:type="dxa"/>
          </w:tcPr>
          <w:p w:rsidR="009E3E29" w:rsidRPr="00E81550" w:rsidRDefault="009E3E29" w:rsidP="009041DB">
            <w:pPr>
              <w:jc w:val="center"/>
              <w:rPr>
                <w:sz w:val="24"/>
                <w:szCs w:val="24"/>
              </w:rPr>
            </w:pPr>
            <w:r w:rsidRPr="00E81550">
              <w:rPr>
                <w:sz w:val="24"/>
                <w:szCs w:val="24"/>
              </w:rPr>
              <w:t>9866</w:t>
            </w:r>
          </w:p>
        </w:tc>
        <w:tc>
          <w:tcPr>
            <w:tcW w:w="1276" w:type="dxa"/>
          </w:tcPr>
          <w:p w:rsidR="009E3E29" w:rsidRPr="00E81550" w:rsidRDefault="009E3E29" w:rsidP="009041DB">
            <w:pPr>
              <w:jc w:val="center"/>
              <w:rPr>
                <w:sz w:val="24"/>
                <w:szCs w:val="24"/>
              </w:rPr>
            </w:pPr>
            <w:r w:rsidRPr="00E81550">
              <w:rPr>
                <w:sz w:val="24"/>
                <w:szCs w:val="24"/>
              </w:rPr>
              <w:t>64</w:t>
            </w:r>
          </w:p>
        </w:tc>
      </w:tr>
      <w:tr w:rsidR="009E3E29" w:rsidRPr="00495E0B" w:rsidTr="00E81550">
        <w:tc>
          <w:tcPr>
            <w:tcW w:w="3261" w:type="dxa"/>
          </w:tcPr>
          <w:p w:rsidR="009E3E29" w:rsidRPr="00E81550" w:rsidRDefault="009E3E29" w:rsidP="009041DB">
            <w:pPr>
              <w:rPr>
                <w:sz w:val="24"/>
                <w:szCs w:val="24"/>
              </w:rPr>
            </w:pPr>
            <w:r w:rsidRPr="00E81550">
              <w:rPr>
                <w:sz w:val="24"/>
                <w:szCs w:val="24"/>
              </w:rPr>
              <w:t xml:space="preserve"> ОАО "Казанский завод СК"</w:t>
            </w:r>
          </w:p>
        </w:tc>
        <w:tc>
          <w:tcPr>
            <w:tcW w:w="1418" w:type="dxa"/>
          </w:tcPr>
          <w:p w:rsidR="009E3E29" w:rsidRPr="00E81550" w:rsidRDefault="009E3E29" w:rsidP="00D6378E">
            <w:pPr>
              <w:jc w:val="center"/>
              <w:rPr>
                <w:sz w:val="24"/>
                <w:szCs w:val="24"/>
              </w:rPr>
            </w:pPr>
            <w:r w:rsidRPr="00E81550">
              <w:rPr>
                <w:sz w:val="24"/>
                <w:szCs w:val="24"/>
              </w:rPr>
              <w:t>23687</w:t>
            </w:r>
          </w:p>
        </w:tc>
        <w:tc>
          <w:tcPr>
            <w:tcW w:w="1275" w:type="dxa"/>
          </w:tcPr>
          <w:p w:rsidR="009E3E29" w:rsidRPr="00E81550" w:rsidRDefault="009E3E29" w:rsidP="009041DB">
            <w:pPr>
              <w:jc w:val="center"/>
              <w:rPr>
                <w:sz w:val="24"/>
                <w:szCs w:val="24"/>
              </w:rPr>
            </w:pPr>
            <w:r w:rsidRPr="00E81550">
              <w:rPr>
                <w:sz w:val="24"/>
                <w:szCs w:val="24"/>
              </w:rPr>
              <w:t>105,6</w:t>
            </w:r>
          </w:p>
        </w:tc>
        <w:tc>
          <w:tcPr>
            <w:tcW w:w="1702" w:type="dxa"/>
          </w:tcPr>
          <w:p w:rsidR="009E3E29" w:rsidRPr="00E81550" w:rsidRDefault="00FA1D19" w:rsidP="00804F4B">
            <w:pPr>
              <w:jc w:val="center"/>
              <w:rPr>
                <w:sz w:val="24"/>
                <w:szCs w:val="24"/>
              </w:rPr>
            </w:pPr>
            <w:r>
              <w:rPr>
                <w:sz w:val="24"/>
                <w:szCs w:val="24"/>
              </w:rPr>
              <w:t>100,2</w:t>
            </w:r>
          </w:p>
        </w:tc>
        <w:tc>
          <w:tcPr>
            <w:tcW w:w="1276" w:type="dxa"/>
          </w:tcPr>
          <w:p w:rsidR="009E3E29" w:rsidRPr="00E81550" w:rsidRDefault="009E3E29" w:rsidP="009041DB">
            <w:pPr>
              <w:jc w:val="center"/>
              <w:rPr>
                <w:sz w:val="24"/>
                <w:szCs w:val="24"/>
              </w:rPr>
            </w:pPr>
            <w:r w:rsidRPr="00E81550">
              <w:rPr>
                <w:sz w:val="24"/>
                <w:szCs w:val="24"/>
              </w:rPr>
              <w:t>4630</w:t>
            </w:r>
          </w:p>
        </w:tc>
        <w:tc>
          <w:tcPr>
            <w:tcW w:w="1276" w:type="dxa"/>
          </w:tcPr>
          <w:p w:rsidR="009E3E29" w:rsidRPr="00E81550" w:rsidRDefault="009E3E29" w:rsidP="009041DB">
            <w:pPr>
              <w:jc w:val="center"/>
              <w:rPr>
                <w:sz w:val="24"/>
                <w:szCs w:val="24"/>
              </w:rPr>
            </w:pPr>
            <w:r w:rsidRPr="00E81550">
              <w:rPr>
                <w:sz w:val="24"/>
                <w:szCs w:val="24"/>
              </w:rPr>
              <w:t>75</w:t>
            </w:r>
          </w:p>
        </w:tc>
      </w:tr>
      <w:tr w:rsidR="009E3E29" w:rsidRPr="00495E0B" w:rsidTr="00E81550">
        <w:tc>
          <w:tcPr>
            <w:tcW w:w="3261" w:type="dxa"/>
          </w:tcPr>
          <w:p w:rsidR="009E3E29" w:rsidRPr="00E81550" w:rsidRDefault="009E3E29" w:rsidP="009041DB">
            <w:pPr>
              <w:rPr>
                <w:sz w:val="24"/>
                <w:szCs w:val="24"/>
              </w:rPr>
            </w:pPr>
            <w:r w:rsidRPr="00E81550">
              <w:rPr>
                <w:sz w:val="24"/>
                <w:szCs w:val="24"/>
              </w:rPr>
              <w:t xml:space="preserve"> АО "КВАРТ"</w:t>
            </w:r>
          </w:p>
        </w:tc>
        <w:tc>
          <w:tcPr>
            <w:tcW w:w="1418" w:type="dxa"/>
          </w:tcPr>
          <w:p w:rsidR="009E3E29" w:rsidRPr="00E81550" w:rsidRDefault="009E3E29" w:rsidP="00D6378E">
            <w:pPr>
              <w:jc w:val="center"/>
              <w:rPr>
                <w:sz w:val="24"/>
                <w:szCs w:val="24"/>
              </w:rPr>
            </w:pPr>
            <w:r w:rsidRPr="00E81550">
              <w:rPr>
                <w:sz w:val="24"/>
                <w:szCs w:val="24"/>
              </w:rPr>
              <w:t>28606</w:t>
            </w:r>
          </w:p>
        </w:tc>
        <w:tc>
          <w:tcPr>
            <w:tcW w:w="1275" w:type="dxa"/>
          </w:tcPr>
          <w:p w:rsidR="009E3E29" w:rsidRPr="00E81550" w:rsidRDefault="009E3E29" w:rsidP="009041DB">
            <w:pPr>
              <w:jc w:val="center"/>
              <w:rPr>
                <w:sz w:val="24"/>
                <w:szCs w:val="24"/>
              </w:rPr>
            </w:pPr>
            <w:r w:rsidRPr="00E81550">
              <w:rPr>
                <w:sz w:val="24"/>
                <w:szCs w:val="24"/>
              </w:rPr>
              <w:t>113,5</w:t>
            </w:r>
          </w:p>
        </w:tc>
        <w:tc>
          <w:tcPr>
            <w:tcW w:w="1702" w:type="dxa"/>
          </w:tcPr>
          <w:p w:rsidR="009E3E29" w:rsidRPr="00E81550" w:rsidRDefault="00FA1D19" w:rsidP="00804F4B">
            <w:pPr>
              <w:jc w:val="center"/>
              <w:rPr>
                <w:sz w:val="24"/>
                <w:szCs w:val="24"/>
              </w:rPr>
            </w:pPr>
            <w:r>
              <w:rPr>
                <w:sz w:val="24"/>
                <w:szCs w:val="24"/>
              </w:rPr>
              <w:t>107,7</w:t>
            </w:r>
          </w:p>
        </w:tc>
        <w:tc>
          <w:tcPr>
            <w:tcW w:w="1276" w:type="dxa"/>
          </w:tcPr>
          <w:p w:rsidR="009E3E29" w:rsidRPr="00E81550" w:rsidRDefault="009E3E29" w:rsidP="009041DB">
            <w:pPr>
              <w:jc w:val="center"/>
              <w:rPr>
                <w:sz w:val="24"/>
                <w:szCs w:val="24"/>
              </w:rPr>
            </w:pPr>
            <w:r w:rsidRPr="00E81550">
              <w:rPr>
                <w:sz w:val="24"/>
                <w:szCs w:val="24"/>
              </w:rPr>
              <w:t>5495</w:t>
            </w:r>
          </w:p>
        </w:tc>
        <w:tc>
          <w:tcPr>
            <w:tcW w:w="1276" w:type="dxa"/>
          </w:tcPr>
          <w:p w:rsidR="009E3E29" w:rsidRPr="00E81550" w:rsidRDefault="009E3E29" w:rsidP="009041DB">
            <w:pPr>
              <w:jc w:val="center"/>
              <w:rPr>
                <w:sz w:val="24"/>
                <w:szCs w:val="24"/>
              </w:rPr>
            </w:pPr>
            <w:r w:rsidRPr="00E81550">
              <w:rPr>
                <w:sz w:val="24"/>
                <w:szCs w:val="24"/>
              </w:rPr>
              <w:t>67</w:t>
            </w:r>
          </w:p>
        </w:tc>
      </w:tr>
      <w:tr w:rsidR="009E3E29" w:rsidRPr="00495E0B" w:rsidTr="00E81550">
        <w:tc>
          <w:tcPr>
            <w:tcW w:w="3261" w:type="dxa"/>
          </w:tcPr>
          <w:p w:rsidR="009E3E29" w:rsidRPr="00E81550" w:rsidRDefault="009E3E29" w:rsidP="009041DB">
            <w:pPr>
              <w:rPr>
                <w:sz w:val="24"/>
                <w:szCs w:val="24"/>
              </w:rPr>
            </w:pPr>
            <w:r w:rsidRPr="00E81550">
              <w:rPr>
                <w:sz w:val="24"/>
                <w:szCs w:val="24"/>
              </w:rPr>
              <w:t>АО"Татхимфармпрепараты"</w:t>
            </w:r>
          </w:p>
        </w:tc>
        <w:tc>
          <w:tcPr>
            <w:tcW w:w="1418" w:type="dxa"/>
          </w:tcPr>
          <w:p w:rsidR="009E3E29" w:rsidRPr="00E81550" w:rsidRDefault="009E3E29" w:rsidP="00D6378E">
            <w:pPr>
              <w:jc w:val="center"/>
              <w:rPr>
                <w:sz w:val="24"/>
                <w:szCs w:val="24"/>
              </w:rPr>
            </w:pPr>
            <w:r w:rsidRPr="00E81550">
              <w:rPr>
                <w:sz w:val="24"/>
                <w:szCs w:val="24"/>
              </w:rPr>
              <w:t>28317</w:t>
            </w:r>
          </w:p>
        </w:tc>
        <w:tc>
          <w:tcPr>
            <w:tcW w:w="1275" w:type="dxa"/>
          </w:tcPr>
          <w:p w:rsidR="009E3E29" w:rsidRPr="00E81550" w:rsidRDefault="009E3E29" w:rsidP="009041DB">
            <w:pPr>
              <w:jc w:val="center"/>
              <w:rPr>
                <w:sz w:val="24"/>
                <w:szCs w:val="24"/>
              </w:rPr>
            </w:pPr>
            <w:r w:rsidRPr="00E81550">
              <w:rPr>
                <w:sz w:val="24"/>
                <w:szCs w:val="24"/>
              </w:rPr>
              <w:t>104,0</w:t>
            </w:r>
          </w:p>
        </w:tc>
        <w:tc>
          <w:tcPr>
            <w:tcW w:w="1702" w:type="dxa"/>
            <w:tcMar>
              <w:left w:w="0" w:type="dxa"/>
              <w:right w:w="0" w:type="dxa"/>
            </w:tcMar>
          </w:tcPr>
          <w:p w:rsidR="009E3E29" w:rsidRPr="00E81550" w:rsidRDefault="00FA1D19" w:rsidP="00804F4B">
            <w:pPr>
              <w:jc w:val="center"/>
              <w:rPr>
                <w:sz w:val="24"/>
                <w:szCs w:val="24"/>
              </w:rPr>
            </w:pPr>
            <w:r>
              <w:rPr>
                <w:sz w:val="24"/>
                <w:szCs w:val="24"/>
              </w:rPr>
              <w:t>98,7</w:t>
            </w:r>
          </w:p>
        </w:tc>
        <w:tc>
          <w:tcPr>
            <w:tcW w:w="1276" w:type="dxa"/>
            <w:tcMar>
              <w:left w:w="0" w:type="dxa"/>
              <w:right w:w="0" w:type="dxa"/>
            </w:tcMar>
          </w:tcPr>
          <w:p w:rsidR="009E3E29" w:rsidRPr="00E81550" w:rsidRDefault="009E3E29" w:rsidP="009041DB">
            <w:pPr>
              <w:jc w:val="center"/>
              <w:rPr>
                <w:sz w:val="24"/>
                <w:szCs w:val="24"/>
              </w:rPr>
            </w:pPr>
            <w:r w:rsidRPr="00E81550">
              <w:rPr>
                <w:sz w:val="24"/>
                <w:szCs w:val="24"/>
              </w:rPr>
              <w:t>6900</w:t>
            </w:r>
          </w:p>
        </w:tc>
        <w:tc>
          <w:tcPr>
            <w:tcW w:w="1276" w:type="dxa"/>
          </w:tcPr>
          <w:p w:rsidR="009E3E29" w:rsidRPr="00E81550" w:rsidRDefault="009E3E29" w:rsidP="009041DB">
            <w:pPr>
              <w:jc w:val="center"/>
              <w:rPr>
                <w:sz w:val="24"/>
                <w:szCs w:val="24"/>
              </w:rPr>
            </w:pPr>
            <w:r w:rsidRPr="00E81550">
              <w:rPr>
                <w:sz w:val="24"/>
                <w:szCs w:val="24"/>
              </w:rPr>
              <w:t>75</w:t>
            </w:r>
          </w:p>
        </w:tc>
      </w:tr>
      <w:tr w:rsidR="009E3E29" w:rsidRPr="00495E0B" w:rsidTr="00E81550">
        <w:tc>
          <w:tcPr>
            <w:tcW w:w="3261" w:type="dxa"/>
          </w:tcPr>
          <w:p w:rsidR="009E3E29" w:rsidRPr="00E81550" w:rsidRDefault="009E3E29" w:rsidP="009041DB">
            <w:pPr>
              <w:rPr>
                <w:sz w:val="24"/>
                <w:szCs w:val="24"/>
              </w:rPr>
            </w:pPr>
            <w:r w:rsidRPr="00E81550">
              <w:rPr>
                <w:sz w:val="24"/>
                <w:szCs w:val="24"/>
              </w:rPr>
              <w:t>АО "Химзавод  им. Карпова"</w:t>
            </w:r>
          </w:p>
        </w:tc>
        <w:tc>
          <w:tcPr>
            <w:tcW w:w="1418" w:type="dxa"/>
          </w:tcPr>
          <w:p w:rsidR="009E3E29" w:rsidRPr="00E81550" w:rsidRDefault="009E3E29" w:rsidP="00D6378E">
            <w:pPr>
              <w:jc w:val="center"/>
              <w:rPr>
                <w:sz w:val="24"/>
                <w:szCs w:val="24"/>
              </w:rPr>
            </w:pPr>
            <w:r w:rsidRPr="00E81550">
              <w:rPr>
                <w:sz w:val="24"/>
                <w:szCs w:val="24"/>
              </w:rPr>
              <w:t>21317</w:t>
            </w:r>
          </w:p>
        </w:tc>
        <w:tc>
          <w:tcPr>
            <w:tcW w:w="1275" w:type="dxa"/>
          </w:tcPr>
          <w:p w:rsidR="009E3E29" w:rsidRPr="00E81550" w:rsidRDefault="009E3E29" w:rsidP="009041DB">
            <w:pPr>
              <w:jc w:val="center"/>
              <w:rPr>
                <w:sz w:val="24"/>
                <w:szCs w:val="24"/>
              </w:rPr>
            </w:pPr>
            <w:r w:rsidRPr="00E81550">
              <w:rPr>
                <w:sz w:val="24"/>
                <w:szCs w:val="24"/>
              </w:rPr>
              <w:t>104,5</w:t>
            </w:r>
          </w:p>
        </w:tc>
        <w:tc>
          <w:tcPr>
            <w:tcW w:w="1702" w:type="dxa"/>
          </w:tcPr>
          <w:p w:rsidR="009E3E29" w:rsidRPr="00E81550" w:rsidRDefault="00FA1D19" w:rsidP="00804F4B">
            <w:pPr>
              <w:jc w:val="center"/>
              <w:rPr>
                <w:sz w:val="24"/>
                <w:szCs w:val="24"/>
              </w:rPr>
            </w:pPr>
            <w:r>
              <w:rPr>
                <w:sz w:val="24"/>
                <w:szCs w:val="24"/>
              </w:rPr>
              <w:t>99,2</w:t>
            </w:r>
          </w:p>
        </w:tc>
        <w:tc>
          <w:tcPr>
            <w:tcW w:w="1276" w:type="dxa"/>
          </w:tcPr>
          <w:p w:rsidR="009E3E29" w:rsidRPr="00E81550" w:rsidRDefault="009E3E29" w:rsidP="009041DB">
            <w:pPr>
              <w:jc w:val="center"/>
              <w:rPr>
                <w:sz w:val="24"/>
                <w:szCs w:val="24"/>
              </w:rPr>
            </w:pPr>
            <w:r w:rsidRPr="00E81550">
              <w:rPr>
                <w:sz w:val="24"/>
                <w:szCs w:val="24"/>
              </w:rPr>
              <w:t>5590</w:t>
            </w:r>
          </w:p>
        </w:tc>
        <w:tc>
          <w:tcPr>
            <w:tcW w:w="1276" w:type="dxa"/>
          </w:tcPr>
          <w:p w:rsidR="009E3E29" w:rsidRPr="00E81550" w:rsidRDefault="009E3E29" w:rsidP="009041DB">
            <w:pPr>
              <w:jc w:val="center"/>
              <w:rPr>
                <w:sz w:val="24"/>
                <w:szCs w:val="24"/>
              </w:rPr>
            </w:pPr>
            <w:r w:rsidRPr="00E81550">
              <w:rPr>
                <w:sz w:val="24"/>
                <w:szCs w:val="24"/>
              </w:rPr>
              <w:t>75</w:t>
            </w:r>
          </w:p>
        </w:tc>
      </w:tr>
      <w:tr w:rsidR="00A7239A" w:rsidRPr="00495E0B" w:rsidTr="00E81550">
        <w:tc>
          <w:tcPr>
            <w:tcW w:w="3261" w:type="dxa"/>
          </w:tcPr>
          <w:p w:rsidR="00A7239A" w:rsidRPr="00E81550" w:rsidRDefault="00A7239A" w:rsidP="009B6219">
            <w:pPr>
              <w:jc w:val="center"/>
              <w:rPr>
                <w:b/>
                <w:sz w:val="24"/>
                <w:szCs w:val="24"/>
              </w:rPr>
            </w:pPr>
            <w:r>
              <w:rPr>
                <w:b/>
                <w:sz w:val="24"/>
                <w:szCs w:val="24"/>
              </w:rPr>
              <w:t>1</w:t>
            </w:r>
          </w:p>
        </w:tc>
        <w:tc>
          <w:tcPr>
            <w:tcW w:w="1418" w:type="dxa"/>
          </w:tcPr>
          <w:p w:rsidR="00A7239A" w:rsidRPr="00E81550" w:rsidRDefault="00A7239A" w:rsidP="009B6219">
            <w:pPr>
              <w:jc w:val="center"/>
              <w:rPr>
                <w:b/>
                <w:sz w:val="24"/>
                <w:szCs w:val="24"/>
              </w:rPr>
            </w:pPr>
            <w:r>
              <w:rPr>
                <w:b/>
                <w:sz w:val="24"/>
                <w:szCs w:val="24"/>
              </w:rPr>
              <w:t>2</w:t>
            </w:r>
          </w:p>
        </w:tc>
        <w:tc>
          <w:tcPr>
            <w:tcW w:w="1275" w:type="dxa"/>
          </w:tcPr>
          <w:p w:rsidR="00A7239A" w:rsidRPr="00E81550" w:rsidRDefault="00A7239A" w:rsidP="009B6219">
            <w:pPr>
              <w:jc w:val="center"/>
              <w:rPr>
                <w:b/>
                <w:sz w:val="24"/>
                <w:szCs w:val="24"/>
              </w:rPr>
            </w:pPr>
            <w:r>
              <w:rPr>
                <w:b/>
                <w:sz w:val="24"/>
                <w:szCs w:val="24"/>
              </w:rPr>
              <w:t>3</w:t>
            </w:r>
          </w:p>
        </w:tc>
        <w:tc>
          <w:tcPr>
            <w:tcW w:w="1702" w:type="dxa"/>
          </w:tcPr>
          <w:p w:rsidR="00A7239A" w:rsidRPr="00E81550" w:rsidRDefault="00A7239A" w:rsidP="009B6219">
            <w:pPr>
              <w:jc w:val="center"/>
              <w:rPr>
                <w:b/>
                <w:sz w:val="24"/>
                <w:szCs w:val="24"/>
              </w:rPr>
            </w:pPr>
            <w:r>
              <w:rPr>
                <w:b/>
                <w:sz w:val="24"/>
                <w:szCs w:val="24"/>
              </w:rPr>
              <w:t>4</w:t>
            </w:r>
          </w:p>
        </w:tc>
        <w:tc>
          <w:tcPr>
            <w:tcW w:w="1276" w:type="dxa"/>
          </w:tcPr>
          <w:p w:rsidR="00A7239A" w:rsidRPr="00E81550" w:rsidRDefault="00A7239A" w:rsidP="009B6219">
            <w:pPr>
              <w:jc w:val="center"/>
              <w:rPr>
                <w:b/>
                <w:sz w:val="24"/>
                <w:szCs w:val="24"/>
              </w:rPr>
            </w:pPr>
            <w:r>
              <w:rPr>
                <w:b/>
                <w:sz w:val="24"/>
                <w:szCs w:val="24"/>
              </w:rPr>
              <w:t>5</w:t>
            </w:r>
          </w:p>
        </w:tc>
        <w:tc>
          <w:tcPr>
            <w:tcW w:w="1276" w:type="dxa"/>
          </w:tcPr>
          <w:p w:rsidR="00A7239A" w:rsidRPr="00E81550" w:rsidRDefault="00A7239A" w:rsidP="009B6219">
            <w:pPr>
              <w:jc w:val="center"/>
              <w:rPr>
                <w:b/>
                <w:sz w:val="24"/>
                <w:szCs w:val="24"/>
              </w:rPr>
            </w:pPr>
            <w:r>
              <w:rPr>
                <w:b/>
                <w:sz w:val="24"/>
                <w:szCs w:val="24"/>
              </w:rPr>
              <w:t>6</w:t>
            </w:r>
          </w:p>
        </w:tc>
      </w:tr>
      <w:tr w:rsidR="00A7239A" w:rsidRPr="00495E0B" w:rsidTr="00E81550">
        <w:tc>
          <w:tcPr>
            <w:tcW w:w="3261" w:type="dxa"/>
          </w:tcPr>
          <w:p w:rsidR="00A7239A" w:rsidRPr="00E81550" w:rsidRDefault="00A7239A" w:rsidP="009041DB">
            <w:pPr>
              <w:rPr>
                <w:sz w:val="24"/>
                <w:szCs w:val="24"/>
              </w:rPr>
            </w:pPr>
            <w:r w:rsidRPr="00E81550">
              <w:rPr>
                <w:sz w:val="24"/>
                <w:szCs w:val="24"/>
              </w:rPr>
              <w:t xml:space="preserve"> ООО "Менделеевсказот"</w:t>
            </w:r>
          </w:p>
        </w:tc>
        <w:tc>
          <w:tcPr>
            <w:tcW w:w="1418" w:type="dxa"/>
          </w:tcPr>
          <w:p w:rsidR="00A7239A" w:rsidRPr="00E81550" w:rsidRDefault="00A7239A" w:rsidP="00D6378E">
            <w:pPr>
              <w:jc w:val="center"/>
              <w:rPr>
                <w:sz w:val="24"/>
                <w:szCs w:val="24"/>
              </w:rPr>
            </w:pPr>
            <w:r w:rsidRPr="00E81550">
              <w:rPr>
                <w:sz w:val="24"/>
                <w:szCs w:val="24"/>
              </w:rPr>
              <w:t>46985</w:t>
            </w:r>
          </w:p>
        </w:tc>
        <w:tc>
          <w:tcPr>
            <w:tcW w:w="1275" w:type="dxa"/>
          </w:tcPr>
          <w:p w:rsidR="00A7239A" w:rsidRPr="00E81550" w:rsidRDefault="00A7239A" w:rsidP="009041DB">
            <w:pPr>
              <w:jc w:val="center"/>
              <w:rPr>
                <w:sz w:val="24"/>
                <w:szCs w:val="24"/>
              </w:rPr>
            </w:pPr>
            <w:r w:rsidRPr="00E81550">
              <w:rPr>
                <w:sz w:val="24"/>
                <w:szCs w:val="24"/>
              </w:rPr>
              <w:t>168,2</w:t>
            </w:r>
          </w:p>
        </w:tc>
        <w:tc>
          <w:tcPr>
            <w:tcW w:w="1702" w:type="dxa"/>
          </w:tcPr>
          <w:p w:rsidR="00A7239A" w:rsidRPr="00E81550" w:rsidRDefault="00A7239A" w:rsidP="00804F4B">
            <w:pPr>
              <w:jc w:val="center"/>
              <w:rPr>
                <w:sz w:val="24"/>
                <w:szCs w:val="24"/>
              </w:rPr>
            </w:pPr>
            <w:r>
              <w:rPr>
                <w:sz w:val="24"/>
                <w:szCs w:val="24"/>
              </w:rPr>
              <w:t>159,6</w:t>
            </w:r>
          </w:p>
        </w:tc>
        <w:tc>
          <w:tcPr>
            <w:tcW w:w="1276" w:type="dxa"/>
          </w:tcPr>
          <w:p w:rsidR="00A7239A" w:rsidRPr="00E81550" w:rsidRDefault="00A7239A" w:rsidP="009041DB">
            <w:pPr>
              <w:jc w:val="center"/>
              <w:rPr>
                <w:sz w:val="24"/>
                <w:szCs w:val="24"/>
              </w:rPr>
            </w:pPr>
            <w:r w:rsidRPr="00E81550">
              <w:rPr>
                <w:sz w:val="24"/>
                <w:szCs w:val="24"/>
              </w:rPr>
              <w:t>8370</w:t>
            </w:r>
          </w:p>
        </w:tc>
        <w:tc>
          <w:tcPr>
            <w:tcW w:w="1276" w:type="dxa"/>
          </w:tcPr>
          <w:p w:rsidR="00A7239A" w:rsidRPr="00E81550" w:rsidRDefault="00A7239A" w:rsidP="009041DB">
            <w:pPr>
              <w:jc w:val="center"/>
              <w:rPr>
                <w:sz w:val="24"/>
                <w:szCs w:val="24"/>
              </w:rPr>
            </w:pPr>
            <w:r w:rsidRPr="00E81550">
              <w:rPr>
                <w:sz w:val="24"/>
                <w:szCs w:val="24"/>
              </w:rPr>
              <w:t>77</w:t>
            </w:r>
          </w:p>
        </w:tc>
      </w:tr>
      <w:tr w:rsidR="00A7239A" w:rsidRPr="00495E0B" w:rsidTr="00E81550">
        <w:tc>
          <w:tcPr>
            <w:tcW w:w="3261" w:type="dxa"/>
          </w:tcPr>
          <w:p w:rsidR="00A7239A" w:rsidRPr="00E81550" w:rsidRDefault="00A7239A" w:rsidP="009041DB">
            <w:pPr>
              <w:rPr>
                <w:sz w:val="24"/>
                <w:szCs w:val="24"/>
              </w:rPr>
            </w:pPr>
            <w:r w:rsidRPr="00E81550">
              <w:rPr>
                <w:sz w:val="24"/>
                <w:szCs w:val="24"/>
              </w:rPr>
              <w:t>АО "Аммоний"</w:t>
            </w:r>
          </w:p>
        </w:tc>
        <w:tc>
          <w:tcPr>
            <w:tcW w:w="1418" w:type="dxa"/>
          </w:tcPr>
          <w:p w:rsidR="00A7239A" w:rsidRPr="00E81550" w:rsidRDefault="00A7239A" w:rsidP="00D6378E">
            <w:pPr>
              <w:jc w:val="center"/>
              <w:rPr>
                <w:sz w:val="24"/>
                <w:szCs w:val="24"/>
              </w:rPr>
            </w:pPr>
            <w:r w:rsidRPr="00E81550">
              <w:rPr>
                <w:sz w:val="24"/>
                <w:szCs w:val="24"/>
              </w:rPr>
              <w:t>47069</w:t>
            </w:r>
          </w:p>
        </w:tc>
        <w:tc>
          <w:tcPr>
            <w:tcW w:w="1275" w:type="dxa"/>
          </w:tcPr>
          <w:p w:rsidR="00A7239A" w:rsidRPr="00E81550" w:rsidRDefault="00A7239A" w:rsidP="009041DB">
            <w:pPr>
              <w:jc w:val="center"/>
              <w:rPr>
                <w:sz w:val="24"/>
                <w:szCs w:val="24"/>
              </w:rPr>
            </w:pPr>
            <w:r w:rsidRPr="00E81550">
              <w:rPr>
                <w:sz w:val="24"/>
                <w:szCs w:val="24"/>
              </w:rPr>
              <w:t>88,6</w:t>
            </w:r>
          </w:p>
        </w:tc>
        <w:tc>
          <w:tcPr>
            <w:tcW w:w="1702" w:type="dxa"/>
          </w:tcPr>
          <w:p w:rsidR="00A7239A" w:rsidRPr="00E81550" w:rsidRDefault="00A7239A" w:rsidP="00804F4B">
            <w:pPr>
              <w:jc w:val="center"/>
              <w:rPr>
                <w:sz w:val="24"/>
                <w:szCs w:val="24"/>
              </w:rPr>
            </w:pPr>
            <w:r>
              <w:rPr>
                <w:sz w:val="24"/>
                <w:szCs w:val="24"/>
              </w:rPr>
              <w:t>84,0</w:t>
            </w:r>
          </w:p>
        </w:tc>
        <w:tc>
          <w:tcPr>
            <w:tcW w:w="1276" w:type="dxa"/>
          </w:tcPr>
          <w:p w:rsidR="00A7239A" w:rsidRPr="00E81550" w:rsidRDefault="00A7239A" w:rsidP="00AB7F9D">
            <w:pPr>
              <w:tabs>
                <w:tab w:val="left" w:pos="726"/>
              </w:tabs>
              <w:jc w:val="center"/>
              <w:rPr>
                <w:sz w:val="24"/>
                <w:szCs w:val="24"/>
                <w:lang w:val="en-US"/>
              </w:rPr>
            </w:pPr>
            <w:r w:rsidRPr="00E81550">
              <w:rPr>
                <w:sz w:val="24"/>
                <w:szCs w:val="24"/>
                <w:lang w:val="en-US"/>
              </w:rPr>
              <w:t>11034</w:t>
            </w:r>
          </w:p>
        </w:tc>
        <w:tc>
          <w:tcPr>
            <w:tcW w:w="1276" w:type="dxa"/>
          </w:tcPr>
          <w:p w:rsidR="00A7239A" w:rsidRPr="00E81550" w:rsidRDefault="00A7239A" w:rsidP="009041DB">
            <w:pPr>
              <w:jc w:val="center"/>
              <w:rPr>
                <w:sz w:val="24"/>
                <w:szCs w:val="24"/>
                <w:lang w:val="en-US"/>
              </w:rPr>
            </w:pPr>
            <w:r w:rsidRPr="00E81550">
              <w:rPr>
                <w:sz w:val="24"/>
                <w:szCs w:val="24"/>
                <w:lang w:val="en-US"/>
              </w:rPr>
              <w:t>71</w:t>
            </w:r>
          </w:p>
        </w:tc>
      </w:tr>
      <w:tr w:rsidR="00A7239A" w:rsidRPr="00CA6E1F" w:rsidTr="00E81550">
        <w:tc>
          <w:tcPr>
            <w:tcW w:w="3261" w:type="dxa"/>
          </w:tcPr>
          <w:p w:rsidR="00A7239A" w:rsidRPr="00E81550" w:rsidRDefault="00A7239A" w:rsidP="009041DB">
            <w:pPr>
              <w:rPr>
                <w:sz w:val="24"/>
                <w:szCs w:val="24"/>
              </w:rPr>
            </w:pPr>
            <w:r w:rsidRPr="00E81550">
              <w:rPr>
                <w:sz w:val="24"/>
                <w:szCs w:val="24"/>
              </w:rPr>
              <w:t xml:space="preserve"> ООО НПП "Завод стеклопластиковых труб"</w:t>
            </w:r>
          </w:p>
        </w:tc>
        <w:tc>
          <w:tcPr>
            <w:tcW w:w="1418" w:type="dxa"/>
          </w:tcPr>
          <w:p w:rsidR="00A7239A" w:rsidRPr="00E81550" w:rsidRDefault="00A7239A" w:rsidP="00D6378E">
            <w:pPr>
              <w:jc w:val="center"/>
              <w:rPr>
                <w:sz w:val="24"/>
                <w:szCs w:val="24"/>
              </w:rPr>
            </w:pPr>
            <w:r w:rsidRPr="00E81550">
              <w:rPr>
                <w:sz w:val="24"/>
                <w:szCs w:val="24"/>
              </w:rPr>
              <w:t>32088</w:t>
            </w:r>
          </w:p>
        </w:tc>
        <w:tc>
          <w:tcPr>
            <w:tcW w:w="1275" w:type="dxa"/>
          </w:tcPr>
          <w:p w:rsidR="00A7239A" w:rsidRPr="00E81550" w:rsidRDefault="00A7239A" w:rsidP="009041DB">
            <w:pPr>
              <w:jc w:val="center"/>
              <w:rPr>
                <w:sz w:val="24"/>
                <w:szCs w:val="24"/>
              </w:rPr>
            </w:pPr>
            <w:r w:rsidRPr="00E81550">
              <w:rPr>
                <w:sz w:val="24"/>
                <w:szCs w:val="24"/>
                <w:lang w:val="en-US"/>
              </w:rPr>
              <w:t>125</w:t>
            </w:r>
            <w:r w:rsidRPr="00E81550">
              <w:rPr>
                <w:sz w:val="24"/>
                <w:szCs w:val="24"/>
              </w:rPr>
              <w:t>,9</w:t>
            </w:r>
          </w:p>
        </w:tc>
        <w:tc>
          <w:tcPr>
            <w:tcW w:w="1702" w:type="dxa"/>
          </w:tcPr>
          <w:p w:rsidR="00A7239A" w:rsidRPr="00E81550" w:rsidRDefault="00A7239A" w:rsidP="00804F4B">
            <w:pPr>
              <w:jc w:val="center"/>
              <w:rPr>
                <w:sz w:val="24"/>
                <w:szCs w:val="24"/>
              </w:rPr>
            </w:pPr>
            <w:r>
              <w:rPr>
                <w:sz w:val="24"/>
                <w:szCs w:val="24"/>
              </w:rPr>
              <w:t>119,5</w:t>
            </w:r>
          </w:p>
        </w:tc>
        <w:tc>
          <w:tcPr>
            <w:tcW w:w="1276" w:type="dxa"/>
          </w:tcPr>
          <w:p w:rsidR="00A7239A" w:rsidRPr="00E81550" w:rsidRDefault="00A7239A" w:rsidP="00AB7F9D">
            <w:pPr>
              <w:tabs>
                <w:tab w:val="left" w:pos="726"/>
              </w:tabs>
              <w:jc w:val="center"/>
              <w:rPr>
                <w:sz w:val="24"/>
                <w:szCs w:val="24"/>
                <w:lang w:val="en-US"/>
              </w:rPr>
            </w:pPr>
            <w:r w:rsidRPr="00E81550">
              <w:rPr>
                <w:sz w:val="24"/>
                <w:szCs w:val="24"/>
              </w:rPr>
              <w:t>н/д</w:t>
            </w:r>
          </w:p>
        </w:tc>
        <w:tc>
          <w:tcPr>
            <w:tcW w:w="1276" w:type="dxa"/>
          </w:tcPr>
          <w:p w:rsidR="00A7239A" w:rsidRPr="00E81550" w:rsidRDefault="00A7239A" w:rsidP="009041DB">
            <w:pPr>
              <w:jc w:val="center"/>
              <w:rPr>
                <w:sz w:val="24"/>
                <w:szCs w:val="24"/>
                <w:lang w:val="en-US"/>
              </w:rPr>
            </w:pPr>
            <w:r w:rsidRPr="00E81550">
              <w:rPr>
                <w:sz w:val="24"/>
                <w:szCs w:val="24"/>
              </w:rPr>
              <w:t>н/д</w:t>
            </w:r>
          </w:p>
        </w:tc>
      </w:tr>
      <w:tr w:rsidR="00A7239A" w:rsidRPr="00CA6E1F" w:rsidTr="00E81550">
        <w:tc>
          <w:tcPr>
            <w:tcW w:w="3261" w:type="dxa"/>
          </w:tcPr>
          <w:p w:rsidR="00A7239A" w:rsidRPr="00E81550" w:rsidRDefault="00A7239A" w:rsidP="009041DB">
            <w:pPr>
              <w:rPr>
                <w:sz w:val="24"/>
                <w:szCs w:val="24"/>
              </w:rPr>
            </w:pPr>
            <w:r w:rsidRPr="00E81550">
              <w:rPr>
                <w:sz w:val="24"/>
                <w:szCs w:val="24"/>
              </w:rPr>
              <w:t xml:space="preserve"> АО "Средне-Волжский </w:t>
            </w:r>
          </w:p>
          <w:p w:rsidR="00A7239A" w:rsidRPr="00E81550" w:rsidRDefault="00A7239A" w:rsidP="009041DB">
            <w:pPr>
              <w:rPr>
                <w:sz w:val="24"/>
                <w:szCs w:val="24"/>
              </w:rPr>
            </w:pPr>
            <w:r w:rsidRPr="00E81550">
              <w:rPr>
                <w:sz w:val="24"/>
                <w:szCs w:val="24"/>
              </w:rPr>
              <w:t xml:space="preserve"> Транснефтепродукт"</w:t>
            </w:r>
          </w:p>
        </w:tc>
        <w:tc>
          <w:tcPr>
            <w:tcW w:w="1418" w:type="dxa"/>
          </w:tcPr>
          <w:p w:rsidR="00A7239A" w:rsidRPr="00E81550" w:rsidRDefault="00A7239A" w:rsidP="00D6378E">
            <w:pPr>
              <w:jc w:val="center"/>
              <w:rPr>
                <w:sz w:val="24"/>
                <w:szCs w:val="24"/>
              </w:rPr>
            </w:pPr>
            <w:r w:rsidRPr="00E81550">
              <w:rPr>
                <w:sz w:val="24"/>
                <w:szCs w:val="24"/>
              </w:rPr>
              <w:t>55327</w:t>
            </w:r>
          </w:p>
        </w:tc>
        <w:tc>
          <w:tcPr>
            <w:tcW w:w="1275" w:type="dxa"/>
          </w:tcPr>
          <w:p w:rsidR="00A7239A" w:rsidRPr="00E81550" w:rsidRDefault="00A7239A" w:rsidP="009041DB">
            <w:pPr>
              <w:jc w:val="center"/>
              <w:rPr>
                <w:sz w:val="24"/>
                <w:szCs w:val="24"/>
                <w:lang w:val="en-US"/>
              </w:rPr>
            </w:pPr>
            <w:r w:rsidRPr="00E81550">
              <w:rPr>
                <w:sz w:val="24"/>
                <w:szCs w:val="24"/>
              </w:rPr>
              <w:t>136,1</w:t>
            </w:r>
          </w:p>
        </w:tc>
        <w:tc>
          <w:tcPr>
            <w:tcW w:w="1702" w:type="dxa"/>
          </w:tcPr>
          <w:p w:rsidR="00A7239A" w:rsidRPr="00E81550" w:rsidRDefault="00A7239A" w:rsidP="00804F4B">
            <w:pPr>
              <w:jc w:val="center"/>
              <w:rPr>
                <w:sz w:val="24"/>
                <w:szCs w:val="24"/>
              </w:rPr>
            </w:pPr>
            <w:r>
              <w:rPr>
                <w:sz w:val="24"/>
                <w:szCs w:val="24"/>
              </w:rPr>
              <w:t>129,1</w:t>
            </w:r>
          </w:p>
        </w:tc>
        <w:tc>
          <w:tcPr>
            <w:tcW w:w="1276" w:type="dxa"/>
          </w:tcPr>
          <w:p w:rsidR="00A7239A" w:rsidRPr="00E81550" w:rsidRDefault="00A7239A" w:rsidP="009041DB">
            <w:pPr>
              <w:jc w:val="center"/>
              <w:rPr>
                <w:sz w:val="24"/>
                <w:szCs w:val="24"/>
              </w:rPr>
            </w:pPr>
            <w:r w:rsidRPr="00E81550">
              <w:rPr>
                <w:sz w:val="24"/>
                <w:szCs w:val="24"/>
              </w:rPr>
              <w:t>9553</w:t>
            </w:r>
          </w:p>
        </w:tc>
        <w:tc>
          <w:tcPr>
            <w:tcW w:w="1276" w:type="dxa"/>
          </w:tcPr>
          <w:p w:rsidR="00A7239A" w:rsidRPr="00E81550" w:rsidRDefault="00A7239A" w:rsidP="009041DB">
            <w:pPr>
              <w:jc w:val="center"/>
              <w:rPr>
                <w:sz w:val="24"/>
                <w:szCs w:val="24"/>
              </w:rPr>
            </w:pPr>
            <w:r w:rsidRPr="00E81550">
              <w:rPr>
                <w:sz w:val="24"/>
                <w:szCs w:val="24"/>
              </w:rPr>
              <w:t>49</w:t>
            </w:r>
          </w:p>
        </w:tc>
      </w:tr>
      <w:tr w:rsidR="00A7239A" w:rsidRPr="00495E0B" w:rsidTr="00E81550">
        <w:trPr>
          <w:trHeight w:val="58"/>
        </w:trPr>
        <w:tc>
          <w:tcPr>
            <w:tcW w:w="3261" w:type="dxa"/>
          </w:tcPr>
          <w:p w:rsidR="00A7239A" w:rsidRPr="00E81550" w:rsidRDefault="00A7239A" w:rsidP="009041DB">
            <w:pPr>
              <w:rPr>
                <w:sz w:val="24"/>
                <w:szCs w:val="24"/>
              </w:rPr>
            </w:pPr>
            <w:r w:rsidRPr="00E81550">
              <w:rPr>
                <w:sz w:val="24"/>
                <w:szCs w:val="24"/>
              </w:rPr>
              <w:t xml:space="preserve"> ОАО ХК "Татнефтепродукт"</w:t>
            </w:r>
          </w:p>
        </w:tc>
        <w:tc>
          <w:tcPr>
            <w:tcW w:w="1418" w:type="dxa"/>
          </w:tcPr>
          <w:p w:rsidR="00A7239A" w:rsidRPr="00E81550" w:rsidRDefault="00A7239A" w:rsidP="00D6378E">
            <w:pPr>
              <w:jc w:val="center"/>
              <w:rPr>
                <w:sz w:val="24"/>
                <w:szCs w:val="24"/>
              </w:rPr>
            </w:pPr>
            <w:r w:rsidRPr="00E81550">
              <w:rPr>
                <w:sz w:val="24"/>
                <w:szCs w:val="24"/>
              </w:rPr>
              <w:t>23047</w:t>
            </w:r>
          </w:p>
        </w:tc>
        <w:tc>
          <w:tcPr>
            <w:tcW w:w="1275" w:type="dxa"/>
          </w:tcPr>
          <w:p w:rsidR="00A7239A" w:rsidRPr="00E81550" w:rsidRDefault="00A7239A" w:rsidP="009041DB">
            <w:pPr>
              <w:jc w:val="center"/>
              <w:rPr>
                <w:sz w:val="24"/>
                <w:szCs w:val="24"/>
              </w:rPr>
            </w:pPr>
            <w:r w:rsidRPr="00E81550">
              <w:rPr>
                <w:sz w:val="24"/>
                <w:szCs w:val="24"/>
              </w:rPr>
              <w:t>97,3</w:t>
            </w:r>
          </w:p>
        </w:tc>
        <w:tc>
          <w:tcPr>
            <w:tcW w:w="1702" w:type="dxa"/>
          </w:tcPr>
          <w:p w:rsidR="00A7239A" w:rsidRPr="00E81550" w:rsidRDefault="00A7239A" w:rsidP="00804F4B">
            <w:pPr>
              <w:jc w:val="center"/>
              <w:rPr>
                <w:sz w:val="24"/>
                <w:szCs w:val="24"/>
              </w:rPr>
            </w:pPr>
            <w:r>
              <w:rPr>
                <w:sz w:val="24"/>
                <w:szCs w:val="24"/>
              </w:rPr>
              <w:t>92,3</w:t>
            </w:r>
          </w:p>
        </w:tc>
        <w:tc>
          <w:tcPr>
            <w:tcW w:w="1276" w:type="dxa"/>
          </w:tcPr>
          <w:p w:rsidR="00A7239A" w:rsidRPr="00E81550" w:rsidRDefault="00A7239A" w:rsidP="009041DB">
            <w:pPr>
              <w:jc w:val="center"/>
              <w:rPr>
                <w:sz w:val="24"/>
                <w:szCs w:val="24"/>
              </w:rPr>
            </w:pPr>
            <w:r w:rsidRPr="00E81550">
              <w:rPr>
                <w:sz w:val="24"/>
                <w:szCs w:val="24"/>
              </w:rPr>
              <w:t>5800</w:t>
            </w:r>
          </w:p>
        </w:tc>
        <w:tc>
          <w:tcPr>
            <w:tcW w:w="1276" w:type="dxa"/>
          </w:tcPr>
          <w:p w:rsidR="00A7239A" w:rsidRPr="00E81550" w:rsidRDefault="00A7239A" w:rsidP="009041DB">
            <w:pPr>
              <w:jc w:val="center"/>
              <w:rPr>
                <w:sz w:val="24"/>
                <w:szCs w:val="24"/>
              </w:rPr>
            </w:pPr>
            <w:r w:rsidRPr="00E81550">
              <w:rPr>
                <w:sz w:val="24"/>
                <w:szCs w:val="24"/>
              </w:rPr>
              <w:t>75</w:t>
            </w:r>
          </w:p>
        </w:tc>
      </w:tr>
      <w:tr w:rsidR="00A7239A" w:rsidRPr="00495E0B" w:rsidTr="00E81550">
        <w:tc>
          <w:tcPr>
            <w:tcW w:w="3261" w:type="dxa"/>
          </w:tcPr>
          <w:p w:rsidR="00A7239A" w:rsidRPr="00E81550" w:rsidRDefault="00A7239A" w:rsidP="009041DB">
            <w:pPr>
              <w:rPr>
                <w:sz w:val="24"/>
                <w:szCs w:val="24"/>
              </w:rPr>
            </w:pPr>
            <w:r w:rsidRPr="00E81550">
              <w:rPr>
                <w:sz w:val="24"/>
                <w:szCs w:val="24"/>
              </w:rPr>
              <w:t>ОАО "ВНИИУС"</w:t>
            </w:r>
          </w:p>
        </w:tc>
        <w:tc>
          <w:tcPr>
            <w:tcW w:w="1418" w:type="dxa"/>
          </w:tcPr>
          <w:p w:rsidR="00A7239A" w:rsidRPr="00E81550" w:rsidRDefault="00A7239A" w:rsidP="00D6378E">
            <w:pPr>
              <w:jc w:val="center"/>
              <w:rPr>
                <w:sz w:val="24"/>
                <w:szCs w:val="24"/>
              </w:rPr>
            </w:pPr>
            <w:r w:rsidRPr="00E81550">
              <w:rPr>
                <w:sz w:val="24"/>
                <w:szCs w:val="24"/>
              </w:rPr>
              <w:t>19222</w:t>
            </w:r>
          </w:p>
        </w:tc>
        <w:tc>
          <w:tcPr>
            <w:tcW w:w="1275" w:type="dxa"/>
          </w:tcPr>
          <w:p w:rsidR="00A7239A" w:rsidRPr="00E81550" w:rsidRDefault="00A7239A" w:rsidP="009041DB">
            <w:pPr>
              <w:jc w:val="center"/>
              <w:rPr>
                <w:sz w:val="24"/>
                <w:szCs w:val="24"/>
              </w:rPr>
            </w:pPr>
            <w:r w:rsidRPr="00E81550">
              <w:rPr>
                <w:sz w:val="24"/>
                <w:szCs w:val="24"/>
              </w:rPr>
              <w:t>69,7</w:t>
            </w:r>
          </w:p>
        </w:tc>
        <w:tc>
          <w:tcPr>
            <w:tcW w:w="1702" w:type="dxa"/>
          </w:tcPr>
          <w:p w:rsidR="00A7239A" w:rsidRPr="00E81550" w:rsidRDefault="00A7239A" w:rsidP="00804F4B">
            <w:pPr>
              <w:jc w:val="center"/>
              <w:rPr>
                <w:sz w:val="24"/>
                <w:szCs w:val="24"/>
              </w:rPr>
            </w:pPr>
            <w:r>
              <w:rPr>
                <w:sz w:val="24"/>
                <w:szCs w:val="24"/>
              </w:rPr>
              <w:t>66,1</w:t>
            </w:r>
          </w:p>
        </w:tc>
        <w:tc>
          <w:tcPr>
            <w:tcW w:w="1276" w:type="dxa"/>
          </w:tcPr>
          <w:p w:rsidR="00A7239A" w:rsidRPr="00E81550" w:rsidRDefault="00A7239A" w:rsidP="009041DB">
            <w:pPr>
              <w:jc w:val="center"/>
              <w:rPr>
                <w:sz w:val="24"/>
                <w:szCs w:val="24"/>
                <w:lang w:val="en-US"/>
              </w:rPr>
            </w:pPr>
            <w:r w:rsidRPr="00E81550">
              <w:rPr>
                <w:sz w:val="24"/>
                <w:szCs w:val="24"/>
              </w:rPr>
              <w:t>н/д</w:t>
            </w:r>
          </w:p>
        </w:tc>
        <w:tc>
          <w:tcPr>
            <w:tcW w:w="1276" w:type="dxa"/>
          </w:tcPr>
          <w:p w:rsidR="00A7239A" w:rsidRPr="00E81550" w:rsidRDefault="00A7239A" w:rsidP="009041DB">
            <w:pPr>
              <w:jc w:val="center"/>
              <w:rPr>
                <w:sz w:val="24"/>
                <w:szCs w:val="24"/>
                <w:lang w:val="en-US"/>
              </w:rPr>
            </w:pPr>
            <w:r w:rsidRPr="00E81550">
              <w:rPr>
                <w:sz w:val="24"/>
                <w:szCs w:val="24"/>
              </w:rPr>
              <w:t>н/д</w:t>
            </w:r>
          </w:p>
        </w:tc>
      </w:tr>
      <w:tr w:rsidR="00A7239A" w:rsidRPr="00495E0B" w:rsidTr="00E81550">
        <w:tc>
          <w:tcPr>
            <w:tcW w:w="3261" w:type="dxa"/>
          </w:tcPr>
          <w:p w:rsidR="00A7239A" w:rsidRPr="00E81550" w:rsidRDefault="00A7239A" w:rsidP="009041DB">
            <w:pPr>
              <w:rPr>
                <w:sz w:val="24"/>
                <w:szCs w:val="24"/>
              </w:rPr>
            </w:pPr>
            <w:r w:rsidRPr="00E81550">
              <w:rPr>
                <w:sz w:val="24"/>
                <w:szCs w:val="24"/>
              </w:rPr>
              <w:t>АО "Нефтехимпроект"</w:t>
            </w:r>
          </w:p>
        </w:tc>
        <w:tc>
          <w:tcPr>
            <w:tcW w:w="1418" w:type="dxa"/>
          </w:tcPr>
          <w:p w:rsidR="00A7239A" w:rsidRPr="00E81550" w:rsidRDefault="00A7239A" w:rsidP="00D6378E">
            <w:pPr>
              <w:jc w:val="center"/>
              <w:rPr>
                <w:sz w:val="24"/>
                <w:szCs w:val="24"/>
              </w:rPr>
            </w:pPr>
            <w:r w:rsidRPr="00E81550">
              <w:rPr>
                <w:sz w:val="24"/>
                <w:szCs w:val="24"/>
              </w:rPr>
              <w:t>47478</w:t>
            </w:r>
          </w:p>
        </w:tc>
        <w:tc>
          <w:tcPr>
            <w:tcW w:w="1275" w:type="dxa"/>
          </w:tcPr>
          <w:p w:rsidR="00A7239A" w:rsidRPr="00E81550" w:rsidRDefault="00A7239A" w:rsidP="009041DB">
            <w:pPr>
              <w:jc w:val="center"/>
              <w:rPr>
                <w:sz w:val="24"/>
                <w:szCs w:val="24"/>
              </w:rPr>
            </w:pPr>
            <w:r w:rsidRPr="00E81550">
              <w:rPr>
                <w:sz w:val="24"/>
                <w:szCs w:val="24"/>
              </w:rPr>
              <w:t>148,0</w:t>
            </w:r>
          </w:p>
        </w:tc>
        <w:tc>
          <w:tcPr>
            <w:tcW w:w="1702" w:type="dxa"/>
          </w:tcPr>
          <w:p w:rsidR="00A7239A" w:rsidRPr="00E81550" w:rsidRDefault="00A7239A" w:rsidP="00804F4B">
            <w:pPr>
              <w:jc w:val="center"/>
              <w:rPr>
                <w:sz w:val="24"/>
                <w:szCs w:val="24"/>
              </w:rPr>
            </w:pPr>
            <w:r>
              <w:rPr>
                <w:sz w:val="24"/>
                <w:szCs w:val="24"/>
              </w:rPr>
              <w:t>140,4</w:t>
            </w:r>
          </w:p>
        </w:tc>
        <w:tc>
          <w:tcPr>
            <w:tcW w:w="1276" w:type="dxa"/>
          </w:tcPr>
          <w:p w:rsidR="00A7239A" w:rsidRPr="00E81550" w:rsidRDefault="00A7239A" w:rsidP="009041DB">
            <w:pPr>
              <w:jc w:val="center"/>
              <w:rPr>
                <w:sz w:val="24"/>
                <w:szCs w:val="24"/>
              </w:rPr>
            </w:pPr>
            <w:r w:rsidRPr="00E81550">
              <w:rPr>
                <w:sz w:val="24"/>
                <w:szCs w:val="24"/>
              </w:rPr>
              <w:t>н/д</w:t>
            </w:r>
          </w:p>
        </w:tc>
        <w:tc>
          <w:tcPr>
            <w:tcW w:w="1276" w:type="dxa"/>
          </w:tcPr>
          <w:p w:rsidR="00A7239A" w:rsidRPr="00E81550" w:rsidRDefault="00A7239A" w:rsidP="009041DB">
            <w:pPr>
              <w:jc w:val="center"/>
              <w:rPr>
                <w:sz w:val="24"/>
                <w:szCs w:val="24"/>
                <w:lang w:val="en-US"/>
              </w:rPr>
            </w:pPr>
            <w:r w:rsidRPr="00E81550">
              <w:rPr>
                <w:sz w:val="24"/>
                <w:szCs w:val="24"/>
                <w:lang w:val="en-US"/>
              </w:rPr>
              <w:t>50</w:t>
            </w:r>
          </w:p>
        </w:tc>
      </w:tr>
      <w:tr w:rsidR="00A7239A" w:rsidRPr="00CA6E1F" w:rsidTr="00E81550">
        <w:tc>
          <w:tcPr>
            <w:tcW w:w="3261" w:type="dxa"/>
          </w:tcPr>
          <w:p w:rsidR="00A7239A" w:rsidRPr="00E81550" w:rsidRDefault="00A7239A" w:rsidP="009041DB">
            <w:pPr>
              <w:rPr>
                <w:sz w:val="24"/>
                <w:szCs w:val="24"/>
              </w:rPr>
            </w:pPr>
            <w:r>
              <w:rPr>
                <w:sz w:val="24"/>
                <w:szCs w:val="24"/>
              </w:rPr>
              <w:t xml:space="preserve"> </w:t>
            </w:r>
            <w:r w:rsidRPr="00E81550">
              <w:rPr>
                <w:sz w:val="24"/>
                <w:szCs w:val="24"/>
              </w:rPr>
              <w:t>АО "НИИНефтепромхим"</w:t>
            </w:r>
          </w:p>
        </w:tc>
        <w:tc>
          <w:tcPr>
            <w:tcW w:w="1418" w:type="dxa"/>
          </w:tcPr>
          <w:p w:rsidR="00A7239A" w:rsidRPr="00E81550" w:rsidRDefault="00A7239A" w:rsidP="00D6378E">
            <w:pPr>
              <w:jc w:val="center"/>
              <w:rPr>
                <w:sz w:val="24"/>
                <w:szCs w:val="24"/>
              </w:rPr>
            </w:pPr>
            <w:r w:rsidRPr="00E81550">
              <w:rPr>
                <w:sz w:val="24"/>
                <w:szCs w:val="24"/>
              </w:rPr>
              <w:t>46805</w:t>
            </w:r>
          </w:p>
        </w:tc>
        <w:tc>
          <w:tcPr>
            <w:tcW w:w="1275" w:type="dxa"/>
          </w:tcPr>
          <w:p w:rsidR="00A7239A" w:rsidRPr="00E81550" w:rsidRDefault="00A7239A" w:rsidP="009041DB">
            <w:pPr>
              <w:jc w:val="center"/>
              <w:rPr>
                <w:sz w:val="24"/>
                <w:szCs w:val="24"/>
              </w:rPr>
            </w:pPr>
            <w:r w:rsidRPr="00E81550">
              <w:rPr>
                <w:sz w:val="24"/>
                <w:szCs w:val="24"/>
              </w:rPr>
              <w:t>118,1</w:t>
            </w:r>
          </w:p>
        </w:tc>
        <w:tc>
          <w:tcPr>
            <w:tcW w:w="1702" w:type="dxa"/>
          </w:tcPr>
          <w:p w:rsidR="00A7239A" w:rsidRPr="00E81550" w:rsidRDefault="00A7239A" w:rsidP="00804F4B">
            <w:pPr>
              <w:jc w:val="center"/>
              <w:rPr>
                <w:sz w:val="24"/>
                <w:szCs w:val="24"/>
              </w:rPr>
            </w:pPr>
            <w:r>
              <w:rPr>
                <w:sz w:val="24"/>
                <w:szCs w:val="24"/>
              </w:rPr>
              <w:t>112,1</w:t>
            </w:r>
          </w:p>
        </w:tc>
        <w:tc>
          <w:tcPr>
            <w:tcW w:w="1276" w:type="dxa"/>
          </w:tcPr>
          <w:p w:rsidR="00A7239A" w:rsidRPr="00E81550" w:rsidRDefault="00A7239A" w:rsidP="009041DB">
            <w:pPr>
              <w:jc w:val="center"/>
              <w:rPr>
                <w:sz w:val="24"/>
                <w:szCs w:val="24"/>
              </w:rPr>
            </w:pPr>
            <w:r w:rsidRPr="00E81550">
              <w:rPr>
                <w:sz w:val="24"/>
                <w:szCs w:val="24"/>
              </w:rPr>
              <w:t>8735</w:t>
            </w:r>
          </w:p>
        </w:tc>
        <w:tc>
          <w:tcPr>
            <w:tcW w:w="1276" w:type="dxa"/>
          </w:tcPr>
          <w:p w:rsidR="00A7239A" w:rsidRPr="00E81550" w:rsidRDefault="00A7239A" w:rsidP="009041DB">
            <w:pPr>
              <w:jc w:val="center"/>
              <w:rPr>
                <w:sz w:val="24"/>
                <w:szCs w:val="24"/>
              </w:rPr>
            </w:pPr>
            <w:r w:rsidRPr="00E81550">
              <w:rPr>
                <w:sz w:val="24"/>
                <w:szCs w:val="24"/>
              </w:rPr>
              <w:t>41</w:t>
            </w:r>
          </w:p>
        </w:tc>
      </w:tr>
      <w:tr w:rsidR="00A7239A" w:rsidRPr="00036C65" w:rsidTr="00E81550">
        <w:tc>
          <w:tcPr>
            <w:tcW w:w="3261" w:type="dxa"/>
          </w:tcPr>
          <w:p w:rsidR="00A7239A" w:rsidRPr="00E81550" w:rsidRDefault="00A7239A" w:rsidP="009041DB">
            <w:pPr>
              <w:rPr>
                <w:sz w:val="24"/>
                <w:szCs w:val="24"/>
              </w:rPr>
            </w:pPr>
            <w:r w:rsidRPr="00E81550">
              <w:rPr>
                <w:sz w:val="24"/>
                <w:szCs w:val="24"/>
              </w:rPr>
              <w:t>ОАО "КазХимНИИ"</w:t>
            </w:r>
          </w:p>
        </w:tc>
        <w:tc>
          <w:tcPr>
            <w:tcW w:w="1418" w:type="dxa"/>
          </w:tcPr>
          <w:p w:rsidR="00A7239A" w:rsidRPr="00E81550" w:rsidRDefault="00A7239A" w:rsidP="00D6378E">
            <w:pPr>
              <w:jc w:val="center"/>
              <w:rPr>
                <w:sz w:val="24"/>
                <w:szCs w:val="24"/>
                <w:lang w:val="en-US"/>
              </w:rPr>
            </w:pPr>
            <w:r w:rsidRPr="00E81550">
              <w:rPr>
                <w:sz w:val="24"/>
                <w:szCs w:val="24"/>
                <w:lang w:val="en-US"/>
              </w:rPr>
              <w:t>20546</w:t>
            </w:r>
          </w:p>
        </w:tc>
        <w:tc>
          <w:tcPr>
            <w:tcW w:w="1275" w:type="dxa"/>
          </w:tcPr>
          <w:p w:rsidR="00A7239A" w:rsidRPr="00E81550" w:rsidRDefault="00A7239A" w:rsidP="009041DB">
            <w:pPr>
              <w:jc w:val="center"/>
              <w:rPr>
                <w:sz w:val="24"/>
                <w:szCs w:val="24"/>
                <w:lang w:val="en-US"/>
              </w:rPr>
            </w:pPr>
            <w:r w:rsidRPr="00E81550">
              <w:rPr>
                <w:sz w:val="24"/>
                <w:szCs w:val="24"/>
              </w:rPr>
              <w:t>1</w:t>
            </w:r>
            <w:r w:rsidRPr="00E81550">
              <w:rPr>
                <w:sz w:val="24"/>
                <w:szCs w:val="24"/>
                <w:lang w:val="en-US"/>
              </w:rPr>
              <w:t>12</w:t>
            </w:r>
            <w:r w:rsidRPr="00E81550">
              <w:rPr>
                <w:sz w:val="24"/>
                <w:szCs w:val="24"/>
              </w:rPr>
              <w:t>,</w:t>
            </w:r>
            <w:r w:rsidRPr="00E81550">
              <w:rPr>
                <w:sz w:val="24"/>
                <w:szCs w:val="24"/>
                <w:lang w:val="en-US"/>
              </w:rPr>
              <w:t>5</w:t>
            </w:r>
          </w:p>
        </w:tc>
        <w:tc>
          <w:tcPr>
            <w:tcW w:w="1702" w:type="dxa"/>
          </w:tcPr>
          <w:p w:rsidR="00A7239A" w:rsidRPr="00E81550" w:rsidRDefault="00A7239A" w:rsidP="00804F4B">
            <w:pPr>
              <w:jc w:val="center"/>
              <w:rPr>
                <w:sz w:val="24"/>
                <w:szCs w:val="24"/>
              </w:rPr>
            </w:pPr>
            <w:r>
              <w:rPr>
                <w:sz w:val="24"/>
                <w:szCs w:val="24"/>
              </w:rPr>
              <w:t>106,7</w:t>
            </w:r>
          </w:p>
        </w:tc>
        <w:tc>
          <w:tcPr>
            <w:tcW w:w="1276" w:type="dxa"/>
          </w:tcPr>
          <w:p w:rsidR="00A7239A" w:rsidRPr="00E81550" w:rsidRDefault="00A7239A" w:rsidP="009041DB">
            <w:pPr>
              <w:jc w:val="center"/>
              <w:rPr>
                <w:sz w:val="24"/>
                <w:szCs w:val="24"/>
              </w:rPr>
            </w:pPr>
            <w:r w:rsidRPr="00E81550">
              <w:rPr>
                <w:sz w:val="24"/>
                <w:szCs w:val="24"/>
                <w:lang w:val="en-US"/>
              </w:rPr>
              <w:t>8100</w:t>
            </w:r>
          </w:p>
        </w:tc>
        <w:tc>
          <w:tcPr>
            <w:tcW w:w="1276" w:type="dxa"/>
          </w:tcPr>
          <w:p w:rsidR="00A7239A" w:rsidRPr="00E81550" w:rsidRDefault="00A7239A" w:rsidP="009041DB">
            <w:pPr>
              <w:jc w:val="center"/>
              <w:rPr>
                <w:sz w:val="24"/>
                <w:szCs w:val="24"/>
              </w:rPr>
            </w:pPr>
            <w:r w:rsidRPr="00E81550">
              <w:rPr>
                <w:sz w:val="24"/>
                <w:szCs w:val="24"/>
                <w:lang w:val="en-US"/>
              </w:rPr>
              <w:t>90</w:t>
            </w:r>
          </w:p>
        </w:tc>
      </w:tr>
      <w:tr w:rsidR="00A7239A" w:rsidRPr="00495E0B" w:rsidTr="00E81550">
        <w:tc>
          <w:tcPr>
            <w:tcW w:w="3261" w:type="dxa"/>
          </w:tcPr>
          <w:p w:rsidR="00A7239A" w:rsidRPr="00E81550" w:rsidRDefault="00A7239A" w:rsidP="009041DB">
            <w:pPr>
              <w:rPr>
                <w:sz w:val="24"/>
                <w:szCs w:val="24"/>
              </w:rPr>
            </w:pPr>
            <w:r w:rsidRPr="00E81550">
              <w:rPr>
                <w:sz w:val="24"/>
                <w:szCs w:val="24"/>
              </w:rPr>
              <w:t xml:space="preserve">   Итого</w:t>
            </w:r>
          </w:p>
        </w:tc>
        <w:tc>
          <w:tcPr>
            <w:tcW w:w="1418" w:type="dxa"/>
          </w:tcPr>
          <w:p w:rsidR="00A7239A" w:rsidRPr="00E81550" w:rsidRDefault="00A7239A" w:rsidP="00D6378E">
            <w:pPr>
              <w:jc w:val="center"/>
              <w:rPr>
                <w:sz w:val="24"/>
                <w:szCs w:val="24"/>
              </w:rPr>
            </w:pPr>
            <w:r w:rsidRPr="00E81550">
              <w:rPr>
                <w:sz w:val="24"/>
                <w:szCs w:val="24"/>
              </w:rPr>
              <w:t>39731</w:t>
            </w:r>
          </w:p>
        </w:tc>
        <w:tc>
          <w:tcPr>
            <w:tcW w:w="1275" w:type="dxa"/>
          </w:tcPr>
          <w:p w:rsidR="00A7239A" w:rsidRPr="00E81550" w:rsidRDefault="00A7239A" w:rsidP="009041DB">
            <w:pPr>
              <w:jc w:val="center"/>
              <w:rPr>
                <w:sz w:val="24"/>
                <w:szCs w:val="24"/>
              </w:rPr>
            </w:pPr>
            <w:r w:rsidRPr="00E81550">
              <w:rPr>
                <w:sz w:val="24"/>
                <w:szCs w:val="24"/>
              </w:rPr>
              <w:t>111,0</w:t>
            </w:r>
          </w:p>
        </w:tc>
        <w:tc>
          <w:tcPr>
            <w:tcW w:w="1702" w:type="dxa"/>
          </w:tcPr>
          <w:p w:rsidR="00A7239A" w:rsidRPr="00E81550" w:rsidRDefault="00A7239A" w:rsidP="00854AF4">
            <w:pPr>
              <w:jc w:val="center"/>
              <w:rPr>
                <w:sz w:val="24"/>
                <w:szCs w:val="24"/>
              </w:rPr>
            </w:pPr>
            <w:r>
              <w:rPr>
                <w:sz w:val="24"/>
                <w:szCs w:val="24"/>
              </w:rPr>
              <w:t>105,3</w:t>
            </w:r>
          </w:p>
        </w:tc>
        <w:tc>
          <w:tcPr>
            <w:tcW w:w="1276" w:type="dxa"/>
          </w:tcPr>
          <w:p w:rsidR="00A7239A" w:rsidRPr="00E81550" w:rsidRDefault="00A7239A" w:rsidP="00804F4B">
            <w:pPr>
              <w:jc w:val="center"/>
              <w:rPr>
                <w:sz w:val="24"/>
                <w:szCs w:val="24"/>
              </w:rPr>
            </w:pPr>
          </w:p>
        </w:tc>
        <w:tc>
          <w:tcPr>
            <w:tcW w:w="1276" w:type="dxa"/>
          </w:tcPr>
          <w:p w:rsidR="00A7239A" w:rsidRPr="00E81550" w:rsidRDefault="00A7239A" w:rsidP="00804F4B">
            <w:pPr>
              <w:jc w:val="center"/>
              <w:rPr>
                <w:sz w:val="24"/>
                <w:szCs w:val="24"/>
              </w:rPr>
            </w:pPr>
          </w:p>
        </w:tc>
      </w:tr>
    </w:tbl>
    <w:p w:rsidR="007D20F7" w:rsidRPr="00DC020B" w:rsidRDefault="007D20F7" w:rsidP="00F7277B">
      <w:pPr>
        <w:jc w:val="both"/>
        <w:rPr>
          <w:color w:val="000000"/>
          <w:sz w:val="24"/>
          <w:szCs w:val="24"/>
        </w:rPr>
      </w:pPr>
    </w:p>
    <w:p w:rsidR="003D259B" w:rsidRDefault="003D259B" w:rsidP="003D259B">
      <w:pPr>
        <w:shd w:val="clear" w:color="auto" w:fill="FFFFFF"/>
        <w:ind w:right="5"/>
        <w:jc w:val="both"/>
        <w:rPr>
          <w:sz w:val="24"/>
          <w:szCs w:val="24"/>
        </w:rPr>
      </w:pPr>
    </w:p>
    <w:p w:rsidR="0000138D" w:rsidRPr="0000138D" w:rsidRDefault="0000138D" w:rsidP="003D259B">
      <w:pPr>
        <w:shd w:val="clear" w:color="auto" w:fill="FFFFFF"/>
        <w:ind w:right="5"/>
        <w:jc w:val="both"/>
        <w:rPr>
          <w:sz w:val="24"/>
          <w:szCs w:val="24"/>
        </w:rPr>
      </w:pPr>
    </w:p>
    <w:p w:rsidR="0000138D" w:rsidRPr="00AB7F9D" w:rsidRDefault="0000138D" w:rsidP="00A7239A">
      <w:pPr>
        <w:jc w:val="center"/>
        <w:rPr>
          <w:b/>
          <w:sz w:val="28"/>
          <w:szCs w:val="28"/>
        </w:rPr>
      </w:pPr>
      <w:r w:rsidRPr="00AB7F9D">
        <w:rPr>
          <w:b/>
          <w:sz w:val="28"/>
          <w:szCs w:val="28"/>
        </w:rPr>
        <w:t xml:space="preserve">Информация о проведении оздоровительной кампании на предприятиях отрасли в </w:t>
      </w:r>
      <w:r w:rsidRPr="00AB7F9D">
        <w:rPr>
          <w:b/>
          <w:sz w:val="28"/>
          <w:szCs w:val="28"/>
          <w:lang w:val="en-US"/>
        </w:rPr>
        <w:t>I</w:t>
      </w:r>
      <w:r w:rsidRPr="00AB7F9D">
        <w:rPr>
          <w:b/>
          <w:sz w:val="28"/>
          <w:szCs w:val="28"/>
        </w:rPr>
        <w:t xml:space="preserve"> полугодии 2016 года и предоставлении дополнительных льгот и гарантий работникам в области санаторно-курортного оздоровления и отдыха согласно обязательствам коллективных договоров</w:t>
      </w:r>
    </w:p>
    <w:p w:rsidR="00B2539D" w:rsidRPr="00AB7F9D" w:rsidRDefault="00B2539D" w:rsidP="0000138D">
      <w:pPr>
        <w:shd w:val="clear" w:color="auto" w:fill="FFFFFF"/>
        <w:jc w:val="both"/>
        <w:rPr>
          <w:sz w:val="28"/>
          <w:szCs w:val="28"/>
        </w:rPr>
      </w:pPr>
    </w:p>
    <w:p w:rsidR="00230829" w:rsidRPr="00AB7F9D" w:rsidRDefault="00230829" w:rsidP="00230829">
      <w:pPr>
        <w:shd w:val="clear" w:color="auto" w:fill="FFFFFF"/>
        <w:ind w:right="6" w:firstLine="720"/>
        <w:jc w:val="both"/>
        <w:rPr>
          <w:sz w:val="28"/>
          <w:szCs w:val="28"/>
        </w:rPr>
      </w:pPr>
      <w:r w:rsidRPr="00AB7F9D">
        <w:rPr>
          <w:sz w:val="28"/>
          <w:szCs w:val="28"/>
        </w:rPr>
        <w:t xml:space="preserve">За </w:t>
      </w:r>
      <w:r w:rsidRPr="00AB7F9D">
        <w:rPr>
          <w:sz w:val="28"/>
          <w:szCs w:val="28"/>
          <w:lang w:val="en-US"/>
        </w:rPr>
        <w:t>I</w:t>
      </w:r>
      <w:r w:rsidRPr="00AB7F9D">
        <w:rPr>
          <w:sz w:val="28"/>
          <w:szCs w:val="28"/>
        </w:rPr>
        <w:t xml:space="preserve"> полугодие 2016 года в санаториях оздоровлено 953 человека (за </w:t>
      </w:r>
      <w:r w:rsidRPr="00AB7F9D">
        <w:rPr>
          <w:sz w:val="28"/>
          <w:szCs w:val="28"/>
          <w:lang w:val="en-US"/>
        </w:rPr>
        <w:t>I</w:t>
      </w:r>
      <w:r w:rsidRPr="00AB7F9D">
        <w:rPr>
          <w:sz w:val="28"/>
          <w:szCs w:val="28"/>
        </w:rPr>
        <w:t xml:space="preserve"> полугодие 2015 г. – 831 человек)</w:t>
      </w:r>
      <w:r w:rsidR="00B644EB" w:rsidRPr="00AB7F9D">
        <w:rPr>
          <w:sz w:val="28"/>
          <w:szCs w:val="28"/>
        </w:rPr>
        <w:t xml:space="preserve">, в санаториях-профилакториях – 2148 и 1770 </w:t>
      </w:r>
      <w:r w:rsidR="00142D49" w:rsidRPr="00AB7F9D">
        <w:rPr>
          <w:sz w:val="28"/>
          <w:szCs w:val="28"/>
        </w:rPr>
        <w:t xml:space="preserve">человек </w:t>
      </w:r>
      <w:r w:rsidR="00682B36" w:rsidRPr="00AB7F9D">
        <w:rPr>
          <w:sz w:val="28"/>
          <w:szCs w:val="28"/>
        </w:rPr>
        <w:t xml:space="preserve">соответственно. </w:t>
      </w:r>
      <w:r w:rsidR="00142D49" w:rsidRPr="00AB7F9D">
        <w:rPr>
          <w:sz w:val="28"/>
          <w:szCs w:val="28"/>
        </w:rPr>
        <w:t>Значительное увеличение</w:t>
      </w:r>
      <w:r w:rsidR="00B644EB" w:rsidRPr="00AB7F9D">
        <w:rPr>
          <w:sz w:val="28"/>
          <w:szCs w:val="28"/>
        </w:rPr>
        <w:t xml:space="preserve"> </w:t>
      </w:r>
      <w:r w:rsidR="00142D49" w:rsidRPr="00AB7F9D">
        <w:rPr>
          <w:sz w:val="28"/>
          <w:szCs w:val="28"/>
        </w:rPr>
        <w:t xml:space="preserve">работников, прошедших курс оздоровления в санаториях-профилакториях связан с тем, что в АО «Химзавод им. Л.Я. Карпова» (г. Менделеевск) работники посещают данное учреждение амбулаторно. </w:t>
      </w:r>
    </w:p>
    <w:p w:rsidR="00611201" w:rsidRPr="00AB7F9D" w:rsidRDefault="00611201" w:rsidP="00230829">
      <w:pPr>
        <w:shd w:val="clear" w:color="auto" w:fill="FFFFFF"/>
        <w:ind w:right="6" w:firstLine="720"/>
        <w:jc w:val="both"/>
        <w:rPr>
          <w:sz w:val="28"/>
          <w:szCs w:val="28"/>
        </w:rPr>
      </w:pPr>
      <w:r w:rsidRPr="00AB7F9D">
        <w:rPr>
          <w:sz w:val="28"/>
          <w:szCs w:val="28"/>
        </w:rPr>
        <w:t>Больше всего оздоровленных в ПАО «Нижнекамскнефтехим» (2005 работников и 248 ветеранов), ПАО «Казаньоргсинтез» (295 человек), АО «Средне-Волжский Транснефтепродукт» (44 человека), АО «Аммоний» (30 человек). Меньше, чем в предыдущем периоде</w:t>
      </w:r>
      <w:r w:rsidR="004F4E44">
        <w:rPr>
          <w:sz w:val="28"/>
          <w:szCs w:val="28"/>
        </w:rPr>
        <w:t>,</w:t>
      </w:r>
      <w:r w:rsidRPr="00AB7F9D">
        <w:rPr>
          <w:sz w:val="28"/>
          <w:szCs w:val="28"/>
        </w:rPr>
        <w:t xml:space="preserve"> </w:t>
      </w:r>
      <w:r w:rsidR="001F0777" w:rsidRPr="00AB7F9D">
        <w:rPr>
          <w:sz w:val="28"/>
          <w:szCs w:val="28"/>
        </w:rPr>
        <w:t>в санаториях побывало работников АО «Татхимфармпрепараты» (12 и 20 человек</w:t>
      </w:r>
      <w:r w:rsidR="004F4E44">
        <w:rPr>
          <w:sz w:val="28"/>
          <w:szCs w:val="28"/>
        </w:rPr>
        <w:t xml:space="preserve"> соответственно</w:t>
      </w:r>
      <w:r w:rsidR="001F0777" w:rsidRPr="00AB7F9D">
        <w:rPr>
          <w:sz w:val="28"/>
          <w:szCs w:val="28"/>
        </w:rPr>
        <w:t>), АО «КВАРТ» (12 и 21 человек соответственно).</w:t>
      </w:r>
    </w:p>
    <w:p w:rsidR="001F0777" w:rsidRPr="00AB7F9D" w:rsidRDefault="00A66CAF" w:rsidP="00230829">
      <w:pPr>
        <w:shd w:val="clear" w:color="auto" w:fill="FFFFFF"/>
        <w:ind w:right="6" w:firstLine="720"/>
        <w:jc w:val="both"/>
        <w:rPr>
          <w:sz w:val="28"/>
          <w:szCs w:val="28"/>
        </w:rPr>
      </w:pPr>
      <w:r w:rsidRPr="00AB7F9D">
        <w:rPr>
          <w:sz w:val="28"/>
          <w:szCs w:val="28"/>
        </w:rPr>
        <w:t>Пункты, предусматривающие выделение средств на оздоровление, предусмотрены коллективными договорами акционерных обществ «Нижнекамскнефтехим», «Казаньоргсинтез», «Средне-Волжский Транснефтепродукт», «Химзавод им. Л.Я. Карпова», ООО НПП «Тасма».</w:t>
      </w:r>
    </w:p>
    <w:p w:rsidR="00A66CAF" w:rsidRPr="00AB7F9D" w:rsidRDefault="00A66CAF" w:rsidP="00230829">
      <w:pPr>
        <w:shd w:val="clear" w:color="auto" w:fill="FFFFFF"/>
        <w:ind w:right="6" w:firstLine="720"/>
        <w:jc w:val="both"/>
        <w:rPr>
          <w:sz w:val="28"/>
          <w:szCs w:val="28"/>
        </w:rPr>
      </w:pPr>
      <w:r w:rsidRPr="00AB7F9D">
        <w:rPr>
          <w:sz w:val="28"/>
          <w:szCs w:val="28"/>
        </w:rPr>
        <w:t>Вместе с тем</w:t>
      </w:r>
      <w:r w:rsidR="00975889" w:rsidRPr="00AB7F9D">
        <w:rPr>
          <w:sz w:val="28"/>
          <w:szCs w:val="28"/>
        </w:rPr>
        <w:t>, в пересчёте на одного работника отрасли, согласно коллективным договорам, на оздоровление тратиться не б</w:t>
      </w:r>
      <w:r w:rsidR="00A84CF8" w:rsidRPr="00AB7F9D">
        <w:rPr>
          <w:sz w:val="28"/>
          <w:szCs w:val="28"/>
        </w:rPr>
        <w:t>олее 2,2-2,4</w:t>
      </w:r>
      <w:r w:rsidR="00975889" w:rsidRPr="00AB7F9D">
        <w:rPr>
          <w:sz w:val="28"/>
          <w:szCs w:val="28"/>
        </w:rPr>
        <w:t xml:space="preserve"> тыс. руб.</w:t>
      </w:r>
      <w:r w:rsidR="00A84CF8" w:rsidRPr="00AB7F9D">
        <w:rPr>
          <w:sz w:val="28"/>
          <w:szCs w:val="28"/>
        </w:rPr>
        <w:t xml:space="preserve"> Наиболее крупные затраты у ПАО «Нижнекамскнефтехим»</w:t>
      </w:r>
      <w:r w:rsidR="00AB7F9D" w:rsidRPr="00AB7F9D">
        <w:rPr>
          <w:sz w:val="28"/>
          <w:szCs w:val="28"/>
        </w:rPr>
        <w:t xml:space="preserve"> и АО «Средне-Волжский Транснефтепродукт»</w:t>
      </w:r>
      <w:r w:rsidR="00A84CF8" w:rsidRPr="00AB7F9D">
        <w:rPr>
          <w:sz w:val="28"/>
          <w:szCs w:val="28"/>
        </w:rPr>
        <w:t xml:space="preserve"> (</w:t>
      </w:r>
      <w:r w:rsidR="0047429F">
        <w:rPr>
          <w:sz w:val="28"/>
          <w:szCs w:val="28"/>
        </w:rPr>
        <w:t>с</w:t>
      </w:r>
      <w:r w:rsidR="00A84CF8" w:rsidRPr="00AB7F9D">
        <w:rPr>
          <w:sz w:val="28"/>
          <w:szCs w:val="28"/>
        </w:rPr>
        <w:t>выше 3 тыс. руб.)</w:t>
      </w:r>
      <w:r w:rsidR="00AB7F9D" w:rsidRPr="00AB7F9D">
        <w:rPr>
          <w:sz w:val="28"/>
          <w:szCs w:val="28"/>
        </w:rPr>
        <w:t>.</w:t>
      </w:r>
    </w:p>
    <w:p w:rsidR="00B2539D" w:rsidRDefault="00B2539D" w:rsidP="003D259B">
      <w:pPr>
        <w:shd w:val="clear" w:color="auto" w:fill="FFFFFF"/>
        <w:ind w:right="5"/>
        <w:jc w:val="both"/>
        <w:rPr>
          <w:sz w:val="26"/>
          <w:szCs w:val="26"/>
        </w:rPr>
      </w:pPr>
    </w:p>
    <w:p w:rsidR="00AB7F9D" w:rsidRDefault="00AB7F9D" w:rsidP="003D259B">
      <w:pPr>
        <w:shd w:val="clear" w:color="auto" w:fill="FFFFFF"/>
        <w:ind w:right="5"/>
        <w:jc w:val="both"/>
        <w:rPr>
          <w:sz w:val="26"/>
          <w:szCs w:val="26"/>
        </w:rPr>
      </w:pPr>
    </w:p>
    <w:p w:rsidR="00AB7F9D" w:rsidRPr="00AB7F9D" w:rsidRDefault="00AB7F9D" w:rsidP="003D259B">
      <w:pPr>
        <w:shd w:val="clear" w:color="auto" w:fill="FFFFFF"/>
        <w:ind w:right="5"/>
        <w:jc w:val="both"/>
        <w:rPr>
          <w:sz w:val="26"/>
          <w:szCs w:val="26"/>
        </w:rPr>
      </w:pPr>
    </w:p>
    <w:p w:rsidR="00B2539D" w:rsidRPr="003D259B" w:rsidRDefault="00B2539D" w:rsidP="003D259B">
      <w:pPr>
        <w:shd w:val="clear" w:color="auto" w:fill="FFFFFF"/>
        <w:ind w:right="5"/>
        <w:jc w:val="both"/>
        <w:rPr>
          <w:sz w:val="12"/>
          <w:szCs w:val="12"/>
        </w:rPr>
      </w:pPr>
    </w:p>
    <w:p w:rsidR="007D20F7" w:rsidRPr="00AB7F9D" w:rsidRDefault="00E81550" w:rsidP="00E81550">
      <w:pPr>
        <w:shd w:val="clear" w:color="auto" w:fill="FFFFFF"/>
        <w:spacing w:line="319" w:lineRule="exact"/>
        <w:ind w:right="5"/>
        <w:rPr>
          <w:color w:val="FF0000"/>
          <w:sz w:val="24"/>
          <w:szCs w:val="24"/>
        </w:rPr>
      </w:pPr>
      <w:r w:rsidRPr="00AB7F9D">
        <w:rPr>
          <w:spacing w:val="-6"/>
          <w:sz w:val="24"/>
          <w:szCs w:val="24"/>
        </w:rPr>
        <w:t>З</w:t>
      </w:r>
      <w:r w:rsidR="00F7277B" w:rsidRPr="00AB7F9D">
        <w:rPr>
          <w:spacing w:val="-6"/>
          <w:sz w:val="24"/>
          <w:szCs w:val="24"/>
        </w:rPr>
        <w:t>аместитель председателя Татрескома Росхимпрофсоюза А.Л. Ильин,  тел. 236-19-7</w:t>
      </w:r>
      <w:r w:rsidR="00201F3D" w:rsidRPr="00AB7F9D">
        <w:rPr>
          <w:spacing w:val="-6"/>
          <w:sz w:val="24"/>
          <w:szCs w:val="24"/>
        </w:rPr>
        <w:t>3</w:t>
      </w:r>
    </w:p>
    <w:sectPr w:rsidR="007D20F7" w:rsidRPr="00AB7F9D" w:rsidSect="00F620DF">
      <w:footerReference w:type="even" r:id="rId10"/>
      <w:footerReference w:type="default" r:id="rId11"/>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DC" w:rsidRDefault="004A50DC">
      <w:r>
        <w:separator/>
      </w:r>
    </w:p>
  </w:endnote>
  <w:endnote w:type="continuationSeparator" w:id="0">
    <w:p w:rsidR="004A50DC" w:rsidRDefault="004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F7" w:rsidRDefault="0074077F" w:rsidP="00F24186">
    <w:pPr>
      <w:pStyle w:val="a9"/>
      <w:framePr w:wrap="around" w:vAnchor="text" w:hAnchor="margin" w:xAlign="right" w:y="1"/>
      <w:rPr>
        <w:rStyle w:val="ab"/>
      </w:rPr>
    </w:pPr>
    <w:r>
      <w:rPr>
        <w:rStyle w:val="ab"/>
      </w:rPr>
      <w:fldChar w:fldCharType="begin"/>
    </w:r>
    <w:r w:rsidR="007D20F7">
      <w:rPr>
        <w:rStyle w:val="ab"/>
      </w:rPr>
      <w:instrText xml:space="preserve">PAGE  </w:instrText>
    </w:r>
    <w:r>
      <w:rPr>
        <w:rStyle w:val="ab"/>
      </w:rPr>
      <w:fldChar w:fldCharType="end"/>
    </w:r>
  </w:p>
  <w:p w:rsidR="007D20F7" w:rsidRDefault="007D20F7" w:rsidP="00026A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F7" w:rsidRDefault="0074077F" w:rsidP="00F24186">
    <w:pPr>
      <w:pStyle w:val="a9"/>
      <w:framePr w:wrap="around" w:vAnchor="text" w:hAnchor="margin" w:xAlign="right" w:y="1"/>
      <w:rPr>
        <w:rStyle w:val="ab"/>
      </w:rPr>
    </w:pPr>
    <w:r>
      <w:rPr>
        <w:rStyle w:val="ab"/>
      </w:rPr>
      <w:fldChar w:fldCharType="begin"/>
    </w:r>
    <w:r w:rsidR="007D20F7">
      <w:rPr>
        <w:rStyle w:val="ab"/>
      </w:rPr>
      <w:instrText xml:space="preserve">PAGE  </w:instrText>
    </w:r>
    <w:r>
      <w:rPr>
        <w:rStyle w:val="ab"/>
      </w:rPr>
      <w:fldChar w:fldCharType="separate"/>
    </w:r>
    <w:r w:rsidR="006417DE">
      <w:rPr>
        <w:rStyle w:val="ab"/>
        <w:noProof/>
      </w:rPr>
      <w:t>1</w:t>
    </w:r>
    <w:r>
      <w:rPr>
        <w:rStyle w:val="ab"/>
      </w:rPr>
      <w:fldChar w:fldCharType="end"/>
    </w:r>
  </w:p>
  <w:p w:rsidR="007D20F7" w:rsidRDefault="007D20F7" w:rsidP="00026A5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DC" w:rsidRDefault="004A50DC">
      <w:r>
        <w:separator/>
      </w:r>
    </w:p>
  </w:footnote>
  <w:footnote w:type="continuationSeparator" w:id="0">
    <w:p w:rsidR="004A50DC" w:rsidRDefault="004A5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44042"/>
    <w:lvl w:ilvl="0">
      <w:numFmt w:val="bullet"/>
      <w:lvlText w:val="*"/>
      <w:lvlJc w:val="left"/>
    </w:lvl>
  </w:abstractNum>
  <w:abstractNum w:abstractNumId="1">
    <w:nsid w:val="06AB754B"/>
    <w:multiLevelType w:val="hybridMultilevel"/>
    <w:tmpl w:val="B470DE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EA3377"/>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11FE76F6"/>
    <w:multiLevelType w:val="hybridMultilevel"/>
    <w:tmpl w:val="8938BC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D3003F"/>
    <w:multiLevelType w:val="multilevel"/>
    <w:tmpl w:val="DB6EBF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9A3490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7116EA0"/>
    <w:multiLevelType w:val="hybridMultilevel"/>
    <w:tmpl w:val="D7C40E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086CFD"/>
    <w:multiLevelType w:val="hybridMultilevel"/>
    <w:tmpl w:val="CF56C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DD0979"/>
    <w:multiLevelType w:val="hybridMultilevel"/>
    <w:tmpl w:val="98962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F87FBB"/>
    <w:multiLevelType w:val="hybridMultilevel"/>
    <w:tmpl w:val="DB6EBF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F3502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40D4D86"/>
    <w:multiLevelType w:val="hybridMultilevel"/>
    <w:tmpl w:val="E244108A"/>
    <w:lvl w:ilvl="0" w:tplc="0D6A05A4">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6736432B"/>
    <w:multiLevelType w:val="multilevel"/>
    <w:tmpl w:val="CF56C5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648"/>
        <w:lvlJc w:val="left"/>
        <w:rPr>
          <w:rFonts w:ascii="Times New Roman" w:hAnsi="Times New Roman" w:hint="default"/>
        </w:rPr>
      </w:lvl>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348"/>
        <w:lvlJc w:val="left"/>
        <w:rPr>
          <w:rFonts w:ascii="Times New Roman" w:hAnsi="Times New Roman" w:hint="default"/>
        </w:rPr>
      </w:lvl>
    </w:lvlOverride>
  </w:num>
  <w:num w:numId="4">
    <w:abstractNumId w:val="6"/>
  </w:num>
  <w:num w:numId="5">
    <w:abstractNumId w:val="1"/>
  </w:num>
  <w:num w:numId="6">
    <w:abstractNumId w:val="11"/>
  </w:num>
  <w:num w:numId="7">
    <w:abstractNumId w:val="8"/>
  </w:num>
  <w:num w:numId="8">
    <w:abstractNumId w:val="3"/>
  </w:num>
  <w:num w:numId="9">
    <w:abstractNumId w:val="9"/>
  </w:num>
  <w:num w:numId="10">
    <w:abstractNumId w:val="4"/>
  </w:num>
  <w:num w:numId="11">
    <w:abstractNumId w:val="2"/>
  </w:num>
  <w:num w:numId="12">
    <w:abstractNumId w:val="10"/>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10"/>
    <w:rsid w:val="0000138D"/>
    <w:rsid w:val="0000304D"/>
    <w:rsid w:val="000051E4"/>
    <w:rsid w:val="0001526C"/>
    <w:rsid w:val="00021A3A"/>
    <w:rsid w:val="00023DF0"/>
    <w:rsid w:val="00026A5F"/>
    <w:rsid w:val="00033576"/>
    <w:rsid w:val="00037AEF"/>
    <w:rsid w:val="00037F46"/>
    <w:rsid w:val="00045B02"/>
    <w:rsid w:val="000534E8"/>
    <w:rsid w:val="00054247"/>
    <w:rsid w:val="00056AC1"/>
    <w:rsid w:val="00062062"/>
    <w:rsid w:val="00062491"/>
    <w:rsid w:val="00067EC5"/>
    <w:rsid w:val="00075BD1"/>
    <w:rsid w:val="00083DAC"/>
    <w:rsid w:val="000869DC"/>
    <w:rsid w:val="00091DA8"/>
    <w:rsid w:val="00094AE3"/>
    <w:rsid w:val="000954A4"/>
    <w:rsid w:val="00096251"/>
    <w:rsid w:val="00096CAB"/>
    <w:rsid w:val="00097745"/>
    <w:rsid w:val="000A03DD"/>
    <w:rsid w:val="000A2C12"/>
    <w:rsid w:val="000A3471"/>
    <w:rsid w:val="000A47D3"/>
    <w:rsid w:val="000B0438"/>
    <w:rsid w:val="000B2E5D"/>
    <w:rsid w:val="000C302B"/>
    <w:rsid w:val="000C46C4"/>
    <w:rsid w:val="000C4F8A"/>
    <w:rsid w:val="000C7D0B"/>
    <w:rsid w:val="000D0ECD"/>
    <w:rsid w:val="000D632D"/>
    <w:rsid w:val="000E10CA"/>
    <w:rsid w:val="000F0081"/>
    <w:rsid w:val="000F357C"/>
    <w:rsid w:val="00107E24"/>
    <w:rsid w:val="00110C52"/>
    <w:rsid w:val="00122994"/>
    <w:rsid w:val="00122B17"/>
    <w:rsid w:val="00142D49"/>
    <w:rsid w:val="00146DE6"/>
    <w:rsid w:val="00147C11"/>
    <w:rsid w:val="00155DA8"/>
    <w:rsid w:val="001570E8"/>
    <w:rsid w:val="00163E05"/>
    <w:rsid w:val="00173ED9"/>
    <w:rsid w:val="00180AD0"/>
    <w:rsid w:val="00181530"/>
    <w:rsid w:val="00183BBC"/>
    <w:rsid w:val="001859D0"/>
    <w:rsid w:val="00185A64"/>
    <w:rsid w:val="0018667F"/>
    <w:rsid w:val="001A772B"/>
    <w:rsid w:val="001B3484"/>
    <w:rsid w:val="001B3974"/>
    <w:rsid w:val="001C4467"/>
    <w:rsid w:val="001C4D58"/>
    <w:rsid w:val="001C4D89"/>
    <w:rsid w:val="001D2316"/>
    <w:rsid w:val="001D2746"/>
    <w:rsid w:val="001D2F45"/>
    <w:rsid w:val="001D4073"/>
    <w:rsid w:val="001E1035"/>
    <w:rsid w:val="001E1A75"/>
    <w:rsid w:val="001F0777"/>
    <w:rsid w:val="001F0B0E"/>
    <w:rsid w:val="001F3647"/>
    <w:rsid w:val="00201F3D"/>
    <w:rsid w:val="00205A9F"/>
    <w:rsid w:val="00212D8C"/>
    <w:rsid w:val="00215B7C"/>
    <w:rsid w:val="00216745"/>
    <w:rsid w:val="002252C2"/>
    <w:rsid w:val="00230829"/>
    <w:rsid w:val="00234A04"/>
    <w:rsid w:val="00234ADC"/>
    <w:rsid w:val="00237745"/>
    <w:rsid w:val="00246679"/>
    <w:rsid w:val="00250763"/>
    <w:rsid w:val="002546CB"/>
    <w:rsid w:val="0026064C"/>
    <w:rsid w:val="00287792"/>
    <w:rsid w:val="00294B3D"/>
    <w:rsid w:val="002950D5"/>
    <w:rsid w:val="00297183"/>
    <w:rsid w:val="002A56CD"/>
    <w:rsid w:val="002A645F"/>
    <w:rsid w:val="002B5089"/>
    <w:rsid w:val="002C1F2B"/>
    <w:rsid w:val="002C407A"/>
    <w:rsid w:val="002D0CF4"/>
    <w:rsid w:val="002D2437"/>
    <w:rsid w:val="002E7AEA"/>
    <w:rsid w:val="00310840"/>
    <w:rsid w:val="00312AAB"/>
    <w:rsid w:val="003278B8"/>
    <w:rsid w:val="00340744"/>
    <w:rsid w:val="00340CC3"/>
    <w:rsid w:val="00346F75"/>
    <w:rsid w:val="00347E12"/>
    <w:rsid w:val="00350207"/>
    <w:rsid w:val="00351A3B"/>
    <w:rsid w:val="00351CB8"/>
    <w:rsid w:val="00352B1D"/>
    <w:rsid w:val="00354B95"/>
    <w:rsid w:val="00361CBA"/>
    <w:rsid w:val="003643C6"/>
    <w:rsid w:val="003667B2"/>
    <w:rsid w:val="0037259D"/>
    <w:rsid w:val="003757B7"/>
    <w:rsid w:val="00386F9B"/>
    <w:rsid w:val="00387E65"/>
    <w:rsid w:val="00394095"/>
    <w:rsid w:val="00397F9A"/>
    <w:rsid w:val="003A209E"/>
    <w:rsid w:val="003A5C38"/>
    <w:rsid w:val="003B370C"/>
    <w:rsid w:val="003B5CCC"/>
    <w:rsid w:val="003C386C"/>
    <w:rsid w:val="003C3CA2"/>
    <w:rsid w:val="003C6A30"/>
    <w:rsid w:val="003D259B"/>
    <w:rsid w:val="003D440B"/>
    <w:rsid w:val="003E510C"/>
    <w:rsid w:val="003E7250"/>
    <w:rsid w:val="003F1C23"/>
    <w:rsid w:val="00401FAE"/>
    <w:rsid w:val="004021EE"/>
    <w:rsid w:val="0041226F"/>
    <w:rsid w:val="004126E6"/>
    <w:rsid w:val="00422657"/>
    <w:rsid w:val="00422BFE"/>
    <w:rsid w:val="00431ECA"/>
    <w:rsid w:val="00437FFA"/>
    <w:rsid w:val="00441028"/>
    <w:rsid w:val="00446958"/>
    <w:rsid w:val="004555F9"/>
    <w:rsid w:val="00456EFF"/>
    <w:rsid w:val="004658C0"/>
    <w:rsid w:val="0047429F"/>
    <w:rsid w:val="00476456"/>
    <w:rsid w:val="0048084D"/>
    <w:rsid w:val="004809A0"/>
    <w:rsid w:val="0048721D"/>
    <w:rsid w:val="004959DA"/>
    <w:rsid w:val="00496FB8"/>
    <w:rsid w:val="004A3FBD"/>
    <w:rsid w:val="004A50DC"/>
    <w:rsid w:val="004A7200"/>
    <w:rsid w:val="004A732F"/>
    <w:rsid w:val="004A7763"/>
    <w:rsid w:val="004B32C6"/>
    <w:rsid w:val="004B6F75"/>
    <w:rsid w:val="004C0A5B"/>
    <w:rsid w:val="004C5218"/>
    <w:rsid w:val="004D2DB4"/>
    <w:rsid w:val="004D5337"/>
    <w:rsid w:val="004D60CE"/>
    <w:rsid w:val="004E7AB6"/>
    <w:rsid w:val="004F4E44"/>
    <w:rsid w:val="00500B83"/>
    <w:rsid w:val="0050284B"/>
    <w:rsid w:val="00502D90"/>
    <w:rsid w:val="00511E81"/>
    <w:rsid w:val="0052482D"/>
    <w:rsid w:val="00525801"/>
    <w:rsid w:val="00526136"/>
    <w:rsid w:val="005271C9"/>
    <w:rsid w:val="005456A8"/>
    <w:rsid w:val="0054696A"/>
    <w:rsid w:val="00550108"/>
    <w:rsid w:val="00551681"/>
    <w:rsid w:val="00553E31"/>
    <w:rsid w:val="00556B1A"/>
    <w:rsid w:val="00557E04"/>
    <w:rsid w:val="005600BB"/>
    <w:rsid w:val="00563D41"/>
    <w:rsid w:val="00574C0B"/>
    <w:rsid w:val="00576F2A"/>
    <w:rsid w:val="005845FA"/>
    <w:rsid w:val="00586699"/>
    <w:rsid w:val="005919E1"/>
    <w:rsid w:val="0059397F"/>
    <w:rsid w:val="005A4F17"/>
    <w:rsid w:val="005B1907"/>
    <w:rsid w:val="005C55CF"/>
    <w:rsid w:val="005C5F65"/>
    <w:rsid w:val="005D632A"/>
    <w:rsid w:val="005E627D"/>
    <w:rsid w:val="005F6314"/>
    <w:rsid w:val="00600927"/>
    <w:rsid w:val="00611201"/>
    <w:rsid w:val="006138B1"/>
    <w:rsid w:val="006178B1"/>
    <w:rsid w:val="00621777"/>
    <w:rsid w:val="00622A42"/>
    <w:rsid w:val="00627673"/>
    <w:rsid w:val="00634D62"/>
    <w:rsid w:val="0063537B"/>
    <w:rsid w:val="006364E5"/>
    <w:rsid w:val="0063679C"/>
    <w:rsid w:val="00637335"/>
    <w:rsid w:val="00637E43"/>
    <w:rsid w:val="006417DE"/>
    <w:rsid w:val="00642393"/>
    <w:rsid w:val="00644036"/>
    <w:rsid w:val="0064448E"/>
    <w:rsid w:val="0064485B"/>
    <w:rsid w:val="006457D0"/>
    <w:rsid w:val="00650EFB"/>
    <w:rsid w:val="006523CB"/>
    <w:rsid w:val="00680E9E"/>
    <w:rsid w:val="00682B36"/>
    <w:rsid w:val="00686A9D"/>
    <w:rsid w:val="00694F57"/>
    <w:rsid w:val="006957A6"/>
    <w:rsid w:val="006A07CF"/>
    <w:rsid w:val="006A14B5"/>
    <w:rsid w:val="006A37F5"/>
    <w:rsid w:val="006C4AA2"/>
    <w:rsid w:val="006C71D9"/>
    <w:rsid w:val="006C7765"/>
    <w:rsid w:val="006D0D70"/>
    <w:rsid w:val="006E4ED3"/>
    <w:rsid w:val="006F6212"/>
    <w:rsid w:val="0071034E"/>
    <w:rsid w:val="00713464"/>
    <w:rsid w:val="00717CE3"/>
    <w:rsid w:val="00717D96"/>
    <w:rsid w:val="00723485"/>
    <w:rsid w:val="00725B80"/>
    <w:rsid w:val="0074077F"/>
    <w:rsid w:val="00743FDD"/>
    <w:rsid w:val="00757D39"/>
    <w:rsid w:val="00762D3A"/>
    <w:rsid w:val="0076386C"/>
    <w:rsid w:val="00765CF8"/>
    <w:rsid w:val="007702B4"/>
    <w:rsid w:val="00770853"/>
    <w:rsid w:val="0077338D"/>
    <w:rsid w:val="00791C81"/>
    <w:rsid w:val="007927B4"/>
    <w:rsid w:val="00796F95"/>
    <w:rsid w:val="007A6F68"/>
    <w:rsid w:val="007B2FA4"/>
    <w:rsid w:val="007B47D2"/>
    <w:rsid w:val="007B6D19"/>
    <w:rsid w:val="007B7310"/>
    <w:rsid w:val="007C2362"/>
    <w:rsid w:val="007C6421"/>
    <w:rsid w:val="007D1869"/>
    <w:rsid w:val="007D20F7"/>
    <w:rsid w:val="007D5A47"/>
    <w:rsid w:val="007E03F7"/>
    <w:rsid w:val="007E2B86"/>
    <w:rsid w:val="007E7674"/>
    <w:rsid w:val="007F609E"/>
    <w:rsid w:val="007F63F1"/>
    <w:rsid w:val="008041F6"/>
    <w:rsid w:val="00810973"/>
    <w:rsid w:val="00816583"/>
    <w:rsid w:val="00817844"/>
    <w:rsid w:val="00821619"/>
    <w:rsid w:val="00821E89"/>
    <w:rsid w:val="0082471D"/>
    <w:rsid w:val="00830540"/>
    <w:rsid w:val="00830E5F"/>
    <w:rsid w:val="00831EA7"/>
    <w:rsid w:val="00835FE6"/>
    <w:rsid w:val="00854AF4"/>
    <w:rsid w:val="00861FDF"/>
    <w:rsid w:val="008658AD"/>
    <w:rsid w:val="008730AC"/>
    <w:rsid w:val="00874221"/>
    <w:rsid w:val="00877672"/>
    <w:rsid w:val="0088364E"/>
    <w:rsid w:val="00885A56"/>
    <w:rsid w:val="00893B29"/>
    <w:rsid w:val="00893D13"/>
    <w:rsid w:val="00894F5D"/>
    <w:rsid w:val="00895B88"/>
    <w:rsid w:val="008B2B21"/>
    <w:rsid w:val="008B4673"/>
    <w:rsid w:val="008B61C7"/>
    <w:rsid w:val="008B6CAD"/>
    <w:rsid w:val="008C2DB0"/>
    <w:rsid w:val="008C6475"/>
    <w:rsid w:val="008D4486"/>
    <w:rsid w:val="008D7DEC"/>
    <w:rsid w:val="008E410F"/>
    <w:rsid w:val="008E48C2"/>
    <w:rsid w:val="008E5446"/>
    <w:rsid w:val="008E601C"/>
    <w:rsid w:val="008E618F"/>
    <w:rsid w:val="008F14C4"/>
    <w:rsid w:val="00900573"/>
    <w:rsid w:val="00912E72"/>
    <w:rsid w:val="00913A1F"/>
    <w:rsid w:val="00915DA4"/>
    <w:rsid w:val="00922FD9"/>
    <w:rsid w:val="00923FCE"/>
    <w:rsid w:val="009255E5"/>
    <w:rsid w:val="009335ED"/>
    <w:rsid w:val="00940A51"/>
    <w:rsid w:val="00940B87"/>
    <w:rsid w:val="009455C5"/>
    <w:rsid w:val="00946E97"/>
    <w:rsid w:val="0094763C"/>
    <w:rsid w:val="009562A8"/>
    <w:rsid w:val="00964560"/>
    <w:rsid w:val="00975889"/>
    <w:rsid w:val="009760E1"/>
    <w:rsid w:val="00982831"/>
    <w:rsid w:val="00984B49"/>
    <w:rsid w:val="0098668C"/>
    <w:rsid w:val="00986954"/>
    <w:rsid w:val="00991F76"/>
    <w:rsid w:val="009943D3"/>
    <w:rsid w:val="009A7CC3"/>
    <w:rsid w:val="009B257D"/>
    <w:rsid w:val="009B2D63"/>
    <w:rsid w:val="009B2D83"/>
    <w:rsid w:val="009C287B"/>
    <w:rsid w:val="009C2A05"/>
    <w:rsid w:val="009C4D70"/>
    <w:rsid w:val="009C4EBA"/>
    <w:rsid w:val="009C5EFF"/>
    <w:rsid w:val="009D3246"/>
    <w:rsid w:val="009D56CF"/>
    <w:rsid w:val="009D6BF1"/>
    <w:rsid w:val="009E03E3"/>
    <w:rsid w:val="009E0610"/>
    <w:rsid w:val="009E3E29"/>
    <w:rsid w:val="009E497F"/>
    <w:rsid w:val="009F0201"/>
    <w:rsid w:val="009F174F"/>
    <w:rsid w:val="009F40EC"/>
    <w:rsid w:val="009F551B"/>
    <w:rsid w:val="00A179C8"/>
    <w:rsid w:val="00A2331B"/>
    <w:rsid w:val="00A30EB7"/>
    <w:rsid w:val="00A32385"/>
    <w:rsid w:val="00A32552"/>
    <w:rsid w:val="00A35A74"/>
    <w:rsid w:val="00A43B99"/>
    <w:rsid w:val="00A43FB1"/>
    <w:rsid w:val="00A44B8B"/>
    <w:rsid w:val="00A47EB3"/>
    <w:rsid w:val="00A61D3D"/>
    <w:rsid w:val="00A628F6"/>
    <w:rsid w:val="00A6409A"/>
    <w:rsid w:val="00A66CAF"/>
    <w:rsid w:val="00A7239A"/>
    <w:rsid w:val="00A7311B"/>
    <w:rsid w:val="00A73A9A"/>
    <w:rsid w:val="00A814EA"/>
    <w:rsid w:val="00A84CF8"/>
    <w:rsid w:val="00A86472"/>
    <w:rsid w:val="00A92B7F"/>
    <w:rsid w:val="00A976DE"/>
    <w:rsid w:val="00AA0DC5"/>
    <w:rsid w:val="00AA26B6"/>
    <w:rsid w:val="00AA5FD1"/>
    <w:rsid w:val="00AB12BF"/>
    <w:rsid w:val="00AB6CE3"/>
    <w:rsid w:val="00AB747A"/>
    <w:rsid w:val="00AB7F9D"/>
    <w:rsid w:val="00AC0BDE"/>
    <w:rsid w:val="00AC0BFE"/>
    <w:rsid w:val="00AC0F03"/>
    <w:rsid w:val="00AC3D18"/>
    <w:rsid w:val="00AD20BF"/>
    <w:rsid w:val="00AD7120"/>
    <w:rsid w:val="00AE09F2"/>
    <w:rsid w:val="00AE1552"/>
    <w:rsid w:val="00AE394A"/>
    <w:rsid w:val="00AE3BDF"/>
    <w:rsid w:val="00AE6260"/>
    <w:rsid w:val="00AF10B4"/>
    <w:rsid w:val="00B07413"/>
    <w:rsid w:val="00B1046F"/>
    <w:rsid w:val="00B1406E"/>
    <w:rsid w:val="00B16B6B"/>
    <w:rsid w:val="00B17CD1"/>
    <w:rsid w:val="00B2539D"/>
    <w:rsid w:val="00B27A91"/>
    <w:rsid w:val="00B33B25"/>
    <w:rsid w:val="00B4101A"/>
    <w:rsid w:val="00B644EB"/>
    <w:rsid w:val="00B65F32"/>
    <w:rsid w:val="00B70869"/>
    <w:rsid w:val="00B742C7"/>
    <w:rsid w:val="00B74C3E"/>
    <w:rsid w:val="00B7553C"/>
    <w:rsid w:val="00B75818"/>
    <w:rsid w:val="00B84B1B"/>
    <w:rsid w:val="00B902C8"/>
    <w:rsid w:val="00B940BD"/>
    <w:rsid w:val="00B949BD"/>
    <w:rsid w:val="00BA2172"/>
    <w:rsid w:val="00BA5079"/>
    <w:rsid w:val="00BB555E"/>
    <w:rsid w:val="00BB59AB"/>
    <w:rsid w:val="00BC006C"/>
    <w:rsid w:val="00BC3D1C"/>
    <w:rsid w:val="00BD2056"/>
    <w:rsid w:val="00BE316B"/>
    <w:rsid w:val="00BE6354"/>
    <w:rsid w:val="00BF2B8D"/>
    <w:rsid w:val="00C179DA"/>
    <w:rsid w:val="00C17FBC"/>
    <w:rsid w:val="00C22C61"/>
    <w:rsid w:val="00C235F7"/>
    <w:rsid w:val="00C24008"/>
    <w:rsid w:val="00C32E44"/>
    <w:rsid w:val="00C466DB"/>
    <w:rsid w:val="00C50D7A"/>
    <w:rsid w:val="00C74546"/>
    <w:rsid w:val="00C769BF"/>
    <w:rsid w:val="00C77992"/>
    <w:rsid w:val="00C813E2"/>
    <w:rsid w:val="00C8514E"/>
    <w:rsid w:val="00C859C9"/>
    <w:rsid w:val="00CA0DF0"/>
    <w:rsid w:val="00CA6287"/>
    <w:rsid w:val="00CB0A87"/>
    <w:rsid w:val="00CB0B37"/>
    <w:rsid w:val="00CB2C5D"/>
    <w:rsid w:val="00CC6DFC"/>
    <w:rsid w:val="00CC70E4"/>
    <w:rsid w:val="00CE7E96"/>
    <w:rsid w:val="00CF57F3"/>
    <w:rsid w:val="00CF5CCB"/>
    <w:rsid w:val="00D02384"/>
    <w:rsid w:val="00D033E3"/>
    <w:rsid w:val="00D1252E"/>
    <w:rsid w:val="00D2496F"/>
    <w:rsid w:val="00D31238"/>
    <w:rsid w:val="00D347AC"/>
    <w:rsid w:val="00D462F8"/>
    <w:rsid w:val="00D46AE6"/>
    <w:rsid w:val="00D50B20"/>
    <w:rsid w:val="00D50D2A"/>
    <w:rsid w:val="00D55F88"/>
    <w:rsid w:val="00D5617F"/>
    <w:rsid w:val="00D56476"/>
    <w:rsid w:val="00D6378E"/>
    <w:rsid w:val="00D870D2"/>
    <w:rsid w:val="00D93C98"/>
    <w:rsid w:val="00DB0549"/>
    <w:rsid w:val="00DB0840"/>
    <w:rsid w:val="00DB18DF"/>
    <w:rsid w:val="00DB198B"/>
    <w:rsid w:val="00DB31FD"/>
    <w:rsid w:val="00DB4189"/>
    <w:rsid w:val="00DB598C"/>
    <w:rsid w:val="00DB77EE"/>
    <w:rsid w:val="00DC020B"/>
    <w:rsid w:val="00DC13A0"/>
    <w:rsid w:val="00DC15E6"/>
    <w:rsid w:val="00DC5DE9"/>
    <w:rsid w:val="00DE020C"/>
    <w:rsid w:val="00DE07C5"/>
    <w:rsid w:val="00DE27B0"/>
    <w:rsid w:val="00DE6D8B"/>
    <w:rsid w:val="00DE77BC"/>
    <w:rsid w:val="00DF2C4A"/>
    <w:rsid w:val="00DF4441"/>
    <w:rsid w:val="00DF4E76"/>
    <w:rsid w:val="00DF6EC8"/>
    <w:rsid w:val="00E049E9"/>
    <w:rsid w:val="00E07B6A"/>
    <w:rsid w:val="00E07C67"/>
    <w:rsid w:val="00E1069D"/>
    <w:rsid w:val="00E13A33"/>
    <w:rsid w:val="00E14464"/>
    <w:rsid w:val="00E15556"/>
    <w:rsid w:val="00E25987"/>
    <w:rsid w:val="00E26344"/>
    <w:rsid w:val="00E27AF6"/>
    <w:rsid w:val="00E27F2A"/>
    <w:rsid w:val="00E45FFE"/>
    <w:rsid w:val="00E52270"/>
    <w:rsid w:val="00E5448F"/>
    <w:rsid w:val="00E613E2"/>
    <w:rsid w:val="00E61D37"/>
    <w:rsid w:val="00E61E97"/>
    <w:rsid w:val="00E66E5A"/>
    <w:rsid w:val="00E700F4"/>
    <w:rsid w:val="00E70B8A"/>
    <w:rsid w:val="00E71B9D"/>
    <w:rsid w:val="00E75CB5"/>
    <w:rsid w:val="00E7744E"/>
    <w:rsid w:val="00E81237"/>
    <w:rsid w:val="00E81550"/>
    <w:rsid w:val="00E81F74"/>
    <w:rsid w:val="00EA2D87"/>
    <w:rsid w:val="00EA3566"/>
    <w:rsid w:val="00EA4FF3"/>
    <w:rsid w:val="00EB4112"/>
    <w:rsid w:val="00EC0F77"/>
    <w:rsid w:val="00EC4E70"/>
    <w:rsid w:val="00EC59EF"/>
    <w:rsid w:val="00ED02F5"/>
    <w:rsid w:val="00EF4F7F"/>
    <w:rsid w:val="00F01505"/>
    <w:rsid w:val="00F03A8A"/>
    <w:rsid w:val="00F040A4"/>
    <w:rsid w:val="00F13B55"/>
    <w:rsid w:val="00F1548E"/>
    <w:rsid w:val="00F24186"/>
    <w:rsid w:val="00F4019A"/>
    <w:rsid w:val="00F41686"/>
    <w:rsid w:val="00F525FF"/>
    <w:rsid w:val="00F55F72"/>
    <w:rsid w:val="00F620DF"/>
    <w:rsid w:val="00F660A8"/>
    <w:rsid w:val="00F70AB8"/>
    <w:rsid w:val="00F726D7"/>
    <w:rsid w:val="00F7277B"/>
    <w:rsid w:val="00F73401"/>
    <w:rsid w:val="00F745BC"/>
    <w:rsid w:val="00F82D63"/>
    <w:rsid w:val="00FA1B40"/>
    <w:rsid w:val="00FA1CD7"/>
    <w:rsid w:val="00FA1D19"/>
    <w:rsid w:val="00FB0AFD"/>
    <w:rsid w:val="00FC5388"/>
    <w:rsid w:val="00FC7F7B"/>
    <w:rsid w:val="00FD35C2"/>
    <w:rsid w:val="00FD4087"/>
    <w:rsid w:val="00FD6997"/>
    <w:rsid w:val="00FE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8"/>
    <w:pPr>
      <w:widowControl w:val="0"/>
      <w:autoSpaceDE w:val="0"/>
      <w:autoSpaceDN w:val="0"/>
      <w:adjustRightInd w:val="0"/>
    </w:pPr>
  </w:style>
  <w:style w:type="paragraph" w:styleId="1">
    <w:name w:val="heading 1"/>
    <w:basedOn w:val="a"/>
    <w:link w:val="10"/>
    <w:uiPriority w:val="99"/>
    <w:qFormat/>
    <w:rsid w:val="00E15556"/>
    <w:pPr>
      <w:widowControl/>
      <w:numPr>
        <w:numId w:val="11"/>
      </w:numPr>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1DA8"/>
    <w:rPr>
      <w:rFonts w:cs="Times New Roman"/>
      <w:b/>
      <w:bCs/>
      <w:kern w:val="36"/>
      <w:sz w:val="48"/>
      <w:szCs w:val="48"/>
      <w:lang w:val="ru-RU" w:eastAsia="ru-RU" w:bidi="ar-SA"/>
    </w:rPr>
  </w:style>
  <w:style w:type="paragraph" w:styleId="a3">
    <w:name w:val="Normal (Web)"/>
    <w:basedOn w:val="a"/>
    <w:uiPriority w:val="99"/>
    <w:rsid w:val="00351CB8"/>
    <w:pPr>
      <w:widowControl/>
      <w:autoSpaceDE/>
      <w:autoSpaceDN/>
      <w:adjustRightInd/>
      <w:spacing w:before="100" w:beforeAutospacing="1" w:after="100" w:afterAutospacing="1"/>
    </w:pPr>
    <w:rPr>
      <w:sz w:val="24"/>
      <w:szCs w:val="24"/>
    </w:rPr>
  </w:style>
  <w:style w:type="character" w:styleId="a4">
    <w:name w:val="Emphasis"/>
    <w:basedOn w:val="a0"/>
    <w:uiPriority w:val="99"/>
    <w:qFormat/>
    <w:rsid w:val="00DB0840"/>
    <w:rPr>
      <w:rFonts w:cs="Times New Roman"/>
      <w:i/>
      <w:iCs/>
    </w:rPr>
  </w:style>
  <w:style w:type="character" w:customStyle="1" w:styleId="paragraph">
    <w:name w:val="paragraph"/>
    <w:basedOn w:val="a0"/>
    <w:uiPriority w:val="99"/>
    <w:rsid w:val="00BC006C"/>
    <w:rPr>
      <w:rFonts w:cs="Times New Roman"/>
    </w:rPr>
  </w:style>
  <w:style w:type="character" w:styleId="a5">
    <w:name w:val="Hyperlink"/>
    <w:basedOn w:val="a0"/>
    <w:uiPriority w:val="99"/>
    <w:rsid w:val="00146DE6"/>
    <w:rPr>
      <w:rFonts w:cs="Times New Roman"/>
      <w:color w:val="0000FF"/>
      <w:u w:val="single"/>
    </w:rPr>
  </w:style>
  <w:style w:type="paragraph" w:styleId="a6">
    <w:name w:val="Body Text Indent"/>
    <w:basedOn w:val="a"/>
    <w:link w:val="a7"/>
    <w:uiPriority w:val="99"/>
    <w:rsid w:val="00810973"/>
    <w:pPr>
      <w:widowControl/>
      <w:autoSpaceDE/>
      <w:autoSpaceDN/>
      <w:adjustRightInd/>
      <w:ind w:firstLine="720"/>
    </w:pPr>
    <w:rPr>
      <w:sz w:val="24"/>
      <w:szCs w:val="24"/>
    </w:rPr>
  </w:style>
  <w:style w:type="character" w:customStyle="1" w:styleId="a7">
    <w:name w:val="Основной текст с отступом Знак"/>
    <w:basedOn w:val="a0"/>
    <w:link w:val="a6"/>
    <w:uiPriority w:val="99"/>
    <w:semiHidden/>
    <w:locked/>
    <w:rsid w:val="00091DA8"/>
    <w:rPr>
      <w:rFonts w:cs="Times New Roman"/>
      <w:sz w:val="20"/>
      <w:szCs w:val="20"/>
    </w:rPr>
  </w:style>
  <w:style w:type="paragraph" w:styleId="a8">
    <w:name w:val="List Paragraph"/>
    <w:basedOn w:val="a"/>
    <w:uiPriority w:val="99"/>
    <w:qFormat/>
    <w:rsid w:val="00DC020B"/>
    <w:pPr>
      <w:widowControl/>
      <w:autoSpaceDE/>
      <w:autoSpaceDN/>
      <w:adjustRightInd/>
      <w:spacing w:after="200" w:line="276" w:lineRule="auto"/>
      <w:ind w:left="720"/>
      <w:contextualSpacing/>
    </w:pPr>
    <w:rPr>
      <w:rFonts w:ascii="Calibri" w:hAnsi="Calibri"/>
      <w:sz w:val="22"/>
      <w:szCs w:val="22"/>
      <w:lang w:eastAsia="en-US"/>
    </w:rPr>
  </w:style>
  <w:style w:type="paragraph" w:styleId="a9">
    <w:name w:val="footer"/>
    <w:basedOn w:val="a"/>
    <w:link w:val="aa"/>
    <w:uiPriority w:val="99"/>
    <w:rsid w:val="00026A5F"/>
    <w:pPr>
      <w:tabs>
        <w:tab w:val="center" w:pos="4677"/>
        <w:tab w:val="right" w:pos="9355"/>
      </w:tabs>
    </w:pPr>
  </w:style>
  <w:style w:type="character" w:customStyle="1" w:styleId="aa">
    <w:name w:val="Нижний колонтитул Знак"/>
    <w:basedOn w:val="a0"/>
    <w:link w:val="a9"/>
    <w:uiPriority w:val="99"/>
    <w:semiHidden/>
    <w:rsid w:val="000A7AD3"/>
    <w:rPr>
      <w:sz w:val="20"/>
      <w:szCs w:val="20"/>
    </w:rPr>
  </w:style>
  <w:style w:type="character" w:styleId="ab">
    <w:name w:val="page number"/>
    <w:basedOn w:val="a0"/>
    <w:uiPriority w:val="99"/>
    <w:rsid w:val="00026A5F"/>
    <w:rPr>
      <w:rFonts w:cs="Times New Roman"/>
    </w:rPr>
  </w:style>
  <w:style w:type="table" w:styleId="ac">
    <w:name w:val="Table Grid"/>
    <w:basedOn w:val="a1"/>
    <w:locked/>
    <w:rsid w:val="00804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075BD1"/>
    <w:pPr>
      <w:suppressLineNumbers/>
      <w:suppressAutoHyphens/>
      <w:autoSpaceDE/>
      <w:autoSpaceDN/>
      <w:adjustRightInd/>
    </w:pPr>
    <w:rPr>
      <w:sz w:val="24"/>
    </w:rPr>
  </w:style>
  <w:style w:type="paragraph" w:styleId="ae">
    <w:name w:val="No Spacing"/>
    <w:uiPriority w:val="1"/>
    <w:qFormat/>
    <w:rsid w:val="009D6BF1"/>
    <w:rPr>
      <w:rFonts w:ascii="Calibri" w:eastAsia="Calibri" w:hAnsi="Calibri"/>
      <w:sz w:val="22"/>
      <w:szCs w:val="22"/>
      <w:lang w:eastAsia="en-US"/>
    </w:rPr>
  </w:style>
  <w:style w:type="paragraph" w:styleId="af">
    <w:name w:val="header"/>
    <w:basedOn w:val="a"/>
    <w:link w:val="af0"/>
    <w:uiPriority w:val="99"/>
    <w:semiHidden/>
    <w:unhideWhenUsed/>
    <w:rsid w:val="00991F76"/>
    <w:pPr>
      <w:tabs>
        <w:tab w:val="center" w:pos="4677"/>
        <w:tab w:val="right" w:pos="9355"/>
      </w:tabs>
    </w:pPr>
  </w:style>
  <w:style w:type="character" w:customStyle="1" w:styleId="af0">
    <w:name w:val="Верхний колонтитул Знак"/>
    <w:basedOn w:val="a0"/>
    <w:link w:val="af"/>
    <w:uiPriority w:val="99"/>
    <w:semiHidden/>
    <w:rsid w:val="0099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A8"/>
    <w:pPr>
      <w:widowControl w:val="0"/>
      <w:autoSpaceDE w:val="0"/>
      <w:autoSpaceDN w:val="0"/>
      <w:adjustRightInd w:val="0"/>
    </w:pPr>
  </w:style>
  <w:style w:type="paragraph" w:styleId="1">
    <w:name w:val="heading 1"/>
    <w:basedOn w:val="a"/>
    <w:link w:val="10"/>
    <w:uiPriority w:val="99"/>
    <w:qFormat/>
    <w:rsid w:val="00E15556"/>
    <w:pPr>
      <w:widowControl/>
      <w:numPr>
        <w:numId w:val="11"/>
      </w:numPr>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1DA8"/>
    <w:rPr>
      <w:rFonts w:cs="Times New Roman"/>
      <w:b/>
      <w:bCs/>
      <w:kern w:val="36"/>
      <w:sz w:val="48"/>
      <w:szCs w:val="48"/>
      <w:lang w:val="ru-RU" w:eastAsia="ru-RU" w:bidi="ar-SA"/>
    </w:rPr>
  </w:style>
  <w:style w:type="paragraph" w:styleId="a3">
    <w:name w:val="Normal (Web)"/>
    <w:basedOn w:val="a"/>
    <w:uiPriority w:val="99"/>
    <w:rsid w:val="00351CB8"/>
    <w:pPr>
      <w:widowControl/>
      <w:autoSpaceDE/>
      <w:autoSpaceDN/>
      <w:adjustRightInd/>
      <w:spacing w:before="100" w:beforeAutospacing="1" w:after="100" w:afterAutospacing="1"/>
    </w:pPr>
    <w:rPr>
      <w:sz w:val="24"/>
      <w:szCs w:val="24"/>
    </w:rPr>
  </w:style>
  <w:style w:type="character" w:styleId="a4">
    <w:name w:val="Emphasis"/>
    <w:basedOn w:val="a0"/>
    <w:uiPriority w:val="99"/>
    <w:qFormat/>
    <w:rsid w:val="00DB0840"/>
    <w:rPr>
      <w:rFonts w:cs="Times New Roman"/>
      <w:i/>
      <w:iCs/>
    </w:rPr>
  </w:style>
  <w:style w:type="character" w:customStyle="1" w:styleId="paragraph">
    <w:name w:val="paragraph"/>
    <w:basedOn w:val="a0"/>
    <w:uiPriority w:val="99"/>
    <w:rsid w:val="00BC006C"/>
    <w:rPr>
      <w:rFonts w:cs="Times New Roman"/>
    </w:rPr>
  </w:style>
  <w:style w:type="character" w:styleId="a5">
    <w:name w:val="Hyperlink"/>
    <w:basedOn w:val="a0"/>
    <w:uiPriority w:val="99"/>
    <w:rsid w:val="00146DE6"/>
    <w:rPr>
      <w:rFonts w:cs="Times New Roman"/>
      <w:color w:val="0000FF"/>
      <w:u w:val="single"/>
    </w:rPr>
  </w:style>
  <w:style w:type="paragraph" w:styleId="a6">
    <w:name w:val="Body Text Indent"/>
    <w:basedOn w:val="a"/>
    <w:link w:val="a7"/>
    <w:uiPriority w:val="99"/>
    <w:rsid w:val="00810973"/>
    <w:pPr>
      <w:widowControl/>
      <w:autoSpaceDE/>
      <w:autoSpaceDN/>
      <w:adjustRightInd/>
      <w:ind w:firstLine="720"/>
    </w:pPr>
    <w:rPr>
      <w:sz w:val="24"/>
      <w:szCs w:val="24"/>
    </w:rPr>
  </w:style>
  <w:style w:type="character" w:customStyle="1" w:styleId="a7">
    <w:name w:val="Основной текст с отступом Знак"/>
    <w:basedOn w:val="a0"/>
    <w:link w:val="a6"/>
    <w:uiPriority w:val="99"/>
    <w:semiHidden/>
    <w:locked/>
    <w:rsid w:val="00091DA8"/>
    <w:rPr>
      <w:rFonts w:cs="Times New Roman"/>
      <w:sz w:val="20"/>
      <w:szCs w:val="20"/>
    </w:rPr>
  </w:style>
  <w:style w:type="paragraph" w:styleId="a8">
    <w:name w:val="List Paragraph"/>
    <w:basedOn w:val="a"/>
    <w:uiPriority w:val="99"/>
    <w:qFormat/>
    <w:rsid w:val="00DC020B"/>
    <w:pPr>
      <w:widowControl/>
      <w:autoSpaceDE/>
      <w:autoSpaceDN/>
      <w:adjustRightInd/>
      <w:spacing w:after="200" w:line="276" w:lineRule="auto"/>
      <w:ind w:left="720"/>
      <w:contextualSpacing/>
    </w:pPr>
    <w:rPr>
      <w:rFonts w:ascii="Calibri" w:hAnsi="Calibri"/>
      <w:sz w:val="22"/>
      <w:szCs w:val="22"/>
      <w:lang w:eastAsia="en-US"/>
    </w:rPr>
  </w:style>
  <w:style w:type="paragraph" w:styleId="a9">
    <w:name w:val="footer"/>
    <w:basedOn w:val="a"/>
    <w:link w:val="aa"/>
    <w:uiPriority w:val="99"/>
    <w:rsid w:val="00026A5F"/>
    <w:pPr>
      <w:tabs>
        <w:tab w:val="center" w:pos="4677"/>
        <w:tab w:val="right" w:pos="9355"/>
      </w:tabs>
    </w:pPr>
  </w:style>
  <w:style w:type="character" w:customStyle="1" w:styleId="aa">
    <w:name w:val="Нижний колонтитул Знак"/>
    <w:basedOn w:val="a0"/>
    <w:link w:val="a9"/>
    <w:uiPriority w:val="99"/>
    <w:semiHidden/>
    <w:rsid w:val="000A7AD3"/>
    <w:rPr>
      <w:sz w:val="20"/>
      <w:szCs w:val="20"/>
    </w:rPr>
  </w:style>
  <w:style w:type="character" w:styleId="ab">
    <w:name w:val="page number"/>
    <w:basedOn w:val="a0"/>
    <w:uiPriority w:val="99"/>
    <w:rsid w:val="00026A5F"/>
    <w:rPr>
      <w:rFonts w:cs="Times New Roman"/>
    </w:rPr>
  </w:style>
  <w:style w:type="table" w:styleId="ac">
    <w:name w:val="Table Grid"/>
    <w:basedOn w:val="a1"/>
    <w:locked/>
    <w:rsid w:val="00804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одержимое таблицы"/>
    <w:basedOn w:val="a"/>
    <w:rsid w:val="00075BD1"/>
    <w:pPr>
      <w:suppressLineNumbers/>
      <w:suppressAutoHyphens/>
      <w:autoSpaceDE/>
      <w:autoSpaceDN/>
      <w:adjustRightInd/>
    </w:pPr>
    <w:rPr>
      <w:sz w:val="24"/>
    </w:rPr>
  </w:style>
  <w:style w:type="paragraph" w:styleId="ae">
    <w:name w:val="No Spacing"/>
    <w:uiPriority w:val="1"/>
    <w:qFormat/>
    <w:rsid w:val="009D6BF1"/>
    <w:rPr>
      <w:rFonts w:ascii="Calibri" w:eastAsia="Calibri" w:hAnsi="Calibri"/>
      <w:sz w:val="22"/>
      <w:szCs w:val="22"/>
      <w:lang w:eastAsia="en-US"/>
    </w:rPr>
  </w:style>
  <w:style w:type="paragraph" w:styleId="af">
    <w:name w:val="header"/>
    <w:basedOn w:val="a"/>
    <w:link w:val="af0"/>
    <w:uiPriority w:val="99"/>
    <w:semiHidden/>
    <w:unhideWhenUsed/>
    <w:rsid w:val="00991F76"/>
    <w:pPr>
      <w:tabs>
        <w:tab w:val="center" w:pos="4677"/>
        <w:tab w:val="right" w:pos="9355"/>
      </w:tabs>
    </w:pPr>
  </w:style>
  <w:style w:type="character" w:customStyle="1" w:styleId="af0">
    <w:name w:val="Верхний колонтитул Знак"/>
    <w:basedOn w:val="a0"/>
    <w:link w:val="af"/>
    <w:uiPriority w:val="99"/>
    <w:semiHidden/>
    <w:rsid w:val="0099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mpnews.ru/partner/fav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874C-9BAC-47C8-A47D-B5164AC5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I</vt:lpstr>
    </vt:vector>
  </TitlesOfParts>
  <Company>Росхимпрофсоюз</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МИР</dc:creator>
  <cp:lastModifiedBy>Work</cp:lastModifiedBy>
  <cp:revision>2</cp:revision>
  <cp:lastPrinted>2015-08-26T10:48:00Z</cp:lastPrinted>
  <dcterms:created xsi:type="dcterms:W3CDTF">2016-08-17T13:19:00Z</dcterms:created>
  <dcterms:modified xsi:type="dcterms:W3CDTF">2016-08-17T13:19:00Z</dcterms:modified>
</cp:coreProperties>
</file>