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766" w:type="dxa"/>
        <w:tblInd w:w="-1877" w:type="dxa"/>
        <w:tblLayout w:type="fixed"/>
        <w:tblLook w:val="0000"/>
      </w:tblPr>
      <w:tblGrid>
        <w:gridCol w:w="5246"/>
        <w:gridCol w:w="2268"/>
        <w:gridCol w:w="4252"/>
      </w:tblGrid>
      <w:tr w:rsidR="00CB68B9" w:rsidTr="001000B8">
        <w:trPr>
          <w:trHeight w:val="2702"/>
        </w:trPr>
        <w:tc>
          <w:tcPr>
            <w:tcW w:w="5246" w:type="dxa"/>
          </w:tcPr>
          <w:p w:rsidR="00CB68B9" w:rsidRPr="001734BB" w:rsidRDefault="00CB68B9" w:rsidP="001734BB">
            <w:pPr>
              <w:shd w:val="clear" w:color="auto" w:fill="FFFFFF"/>
              <w:spacing w:before="60" w:line="211" w:lineRule="exact"/>
              <w:ind w:left="-142"/>
              <w:jc w:val="center"/>
              <w:rPr>
                <w:rFonts w:ascii="SL_Times New Roman" w:hAnsi="SL_Times New Roman"/>
                <w:spacing w:val="4"/>
                <w:sz w:val="22"/>
                <w:szCs w:val="22"/>
              </w:rPr>
            </w:pPr>
            <w:r w:rsidRPr="001734BB">
              <w:rPr>
                <w:rFonts w:ascii="SL_Times New Roman" w:hAnsi="SL_Times New Roman"/>
                <w:spacing w:val="4"/>
                <w:sz w:val="22"/>
                <w:szCs w:val="22"/>
              </w:rPr>
              <w:t xml:space="preserve">Химия промышленносты </w:t>
            </w:r>
            <w:r>
              <w:rPr>
                <w:rFonts w:ascii="SL_Times New Roman" w:hAnsi="SL_Times New Roman"/>
                <w:spacing w:val="4"/>
                <w:sz w:val="22"/>
                <w:szCs w:val="22"/>
              </w:rPr>
              <w:t xml:space="preserve"> </w:t>
            </w:r>
            <w:r w:rsidRPr="001734BB">
              <w:rPr>
                <w:rFonts w:ascii="SL_Times New Roman" w:hAnsi="SL_Times New Roman"/>
                <w:spacing w:val="4"/>
                <w:sz w:val="22"/>
                <w:szCs w:val="22"/>
              </w:rPr>
              <w:t>тармаклары хезмәтчәннәренең</w:t>
            </w:r>
            <w:r>
              <w:rPr>
                <w:rFonts w:ascii="SL_Times New Roman" w:hAnsi="SL_Times New Roman"/>
                <w:spacing w:val="4"/>
                <w:sz w:val="22"/>
                <w:szCs w:val="22"/>
              </w:rPr>
              <w:t xml:space="preserve"> </w:t>
            </w:r>
            <w:r w:rsidRPr="001734BB">
              <w:rPr>
                <w:rFonts w:ascii="SL_Times New Roman" w:hAnsi="SL_Times New Roman"/>
                <w:spacing w:val="4"/>
                <w:sz w:val="22"/>
                <w:szCs w:val="22"/>
              </w:rPr>
              <w:t xml:space="preserve"> Россия профессиональ </w:t>
            </w:r>
          </w:p>
          <w:p w:rsidR="00CB68B9" w:rsidRPr="001734BB" w:rsidRDefault="00CB68B9" w:rsidP="001734BB">
            <w:pPr>
              <w:shd w:val="clear" w:color="auto" w:fill="FFFFFF"/>
              <w:spacing w:before="60" w:line="211" w:lineRule="exact"/>
              <w:ind w:left="-142"/>
              <w:jc w:val="center"/>
              <w:rPr>
                <w:rFonts w:ascii="SL_Times New Roman" w:hAnsi="SL_Times New Roman"/>
                <w:spacing w:val="4"/>
                <w:sz w:val="22"/>
                <w:szCs w:val="22"/>
              </w:rPr>
            </w:pPr>
            <w:r w:rsidRPr="001734BB">
              <w:rPr>
                <w:rFonts w:ascii="SL_Times New Roman" w:hAnsi="SL_Times New Roman"/>
                <w:spacing w:val="4"/>
                <w:sz w:val="22"/>
                <w:szCs w:val="22"/>
              </w:rPr>
              <w:t xml:space="preserve">союзы </w:t>
            </w:r>
          </w:p>
          <w:p w:rsidR="00CB68B9" w:rsidRPr="00CE478E" w:rsidRDefault="00CB68B9" w:rsidP="001000B8">
            <w:pPr>
              <w:pStyle w:val="BodyText"/>
              <w:spacing w:before="60" w:line="200" w:lineRule="exact"/>
              <w:ind w:left="-142" w:right="0"/>
              <w:rPr>
                <w:rFonts w:ascii="Cambria" w:hAnsi="Cambria" w:cs="Arial"/>
                <w:color w:val="auto"/>
                <w:sz w:val="22"/>
                <w:szCs w:val="22"/>
              </w:rPr>
            </w:pPr>
            <w:r w:rsidRPr="00CE478E">
              <w:rPr>
                <w:rFonts w:ascii="Cambria" w:hAnsi="Cambria" w:cs="Arial"/>
                <w:color w:val="auto"/>
                <w:sz w:val="22"/>
                <w:szCs w:val="22"/>
              </w:rPr>
              <w:t xml:space="preserve">ТАТАРСТАН  РЕСПУБЛИКА       </w:t>
            </w:r>
          </w:p>
          <w:p w:rsidR="00CB68B9" w:rsidRPr="00CE478E" w:rsidRDefault="00CB68B9" w:rsidP="002808D3">
            <w:pPr>
              <w:pStyle w:val="BodyText"/>
              <w:spacing w:before="60" w:line="180" w:lineRule="exact"/>
              <w:ind w:left="-142" w:right="0"/>
              <w:rPr>
                <w:rFonts w:ascii="Cambria" w:hAnsi="Cambria" w:cs="Arial"/>
                <w:color w:val="auto"/>
                <w:sz w:val="22"/>
                <w:szCs w:val="22"/>
              </w:rPr>
            </w:pPr>
            <w:r w:rsidRPr="00CE478E">
              <w:rPr>
                <w:rFonts w:ascii="Cambria" w:hAnsi="Cambria" w:cs="Arial"/>
                <w:color w:val="auto"/>
                <w:sz w:val="22"/>
                <w:szCs w:val="22"/>
              </w:rPr>
              <w:t xml:space="preserve"> ОЕШМАСЫ</w:t>
            </w:r>
          </w:p>
          <w:p w:rsidR="00CB68B9" w:rsidRPr="001734BB" w:rsidRDefault="00CB68B9">
            <w:pPr>
              <w:shd w:val="clear" w:color="auto" w:fill="FFFFFF"/>
              <w:spacing w:before="60" w:line="250" w:lineRule="exact"/>
              <w:ind w:left="-142"/>
              <w:jc w:val="center"/>
              <w:rPr>
                <w:spacing w:val="-5"/>
                <w:sz w:val="22"/>
                <w:szCs w:val="22"/>
              </w:rPr>
            </w:pPr>
            <w:r w:rsidRPr="001734BB">
              <w:rPr>
                <w:spacing w:val="-5"/>
                <w:sz w:val="22"/>
                <w:szCs w:val="22"/>
              </w:rPr>
              <w:t xml:space="preserve">420012,  Казан,     Мөштәри  ур., 9 ,  </w:t>
            </w:r>
          </w:p>
          <w:p w:rsidR="00CB68B9" w:rsidRPr="001734BB" w:rsidRDefault="00CB68B9">
            <w:pPr>
              <w:spacing w:before="60" w:line="220" w:lineRule="exact"/>
              <w:ind w:left="-142"/>
              <w:jc w:val="center"/>
              <w:rPr>
                <w:spacing w:val="-9"/>
                <w:sz w:val="22"/>
                <w:szCs w:val="22"/>
              </w:rPr>
            </w:pPr>
            <w:r w:rsidRPr="001734BB">
              <w:rPr>
                <w:spacing w:val="-5"/>
                <w:sz w:val="22"/>
                <w:szCs w:val="22"/>
              </w:rPr>
              <w:t>Тел.: 2</w:t>
            </w:r>
            <w:r w:rsidRPr="001734BB">
              <w:rPr>
                <w:spacing w:val="-9"/>
                <w:sz w:val="22"/>
                <w:szCs w:val="22"/>
              </w:rPr>
              <w:t>36-96-95, 236-99-57, 236-97-34</w:t>
            </w:r>
          </w:p>
          <w:p w:rsidR="00CB68B9" w:rsidRPr="001734BB" w:rsidRDefault="00CB68B9">
            <w:pPr>
              <w:spacing w:before="60" w:line="220" w:lineRule="exact"/>
              <w:ind w:left="-142"/>
              <w:jc w:val="center"/>
              <w:rPr>
                <w:spacing w:val="-9"/>
                <w:sz w:val="22"/>
                <w:szCs w:val="22"/>
                <w:lang w:val="en-US"/>
              </w:rPr>
            </w:pPr>
            <w:r w:rsidRPr="001734BB">
              <w:rPr>
                <w:spacing w:val="-9"/>
                <w:sz w:val="22"/>
                <w:szCs w:val="22"/>
              </w:rPr>
              <w:t>Факс</w:t>
            </w:r>
            <w:r w:rsidRPr="001734BB">
              <w:rPr>
                <w:spacing w:val="-9"/>
                <w:sz w:val="22"/>
                <w:szCs w:val="22"/>
                <w:lang w:val="en-US"/>
              </w:rPr>
              <w:t>: 236-99-57, 236-19-73</w:t>
            </w:r>
          </w:p>
          <w:p w:rsidR="00CB68B9" w:rsidRPr="001734BB" w:rsidRDefault="00CB68B9" w:rsidP="003C7B79">
            <w:pPr>
              <w:rPr>
                <w:sz w:val="22"/>
                <w:szCs w:val="22"/>
                <w:lang w:val="en-US"/>
              </w:rPr>
            </w:pPr>
            <w:r w:rsidRPr="001734BB">
              <w:rPr>
                <w:sz w:val="22"/>
                <w:szCs w:val="22"/>
                <w:lang w:val="en-US"/>
              </w:rPr>
              <w:t xml:space="preserve">                   E-mail: </w:t>
            </w:r>
            <w:hyperlink r:id="rId7" w:history="1">
              <w:r w:rsidRPr="001734BB">
                <w:rPr>
                  <w:rStyle w:val="Hyperlink"/>
                  <w:color w:val="auto"/>
                  <w:sz w:val="22"/>
                  <w:szCs w:val="22"/>
                  <w:lang w:val="en-US"/>
                </w:rPr>
                <w:t>chemprof-rt@mail.ru</w:t>
              </w:r>
            </w:hyperlink>
          </w:p>
          <w:p w:rsidR="00CB68B9" w:rsidRPr="001734BB" w:rsidRDefault="00CB68B9" w:rsidP="003C7B79">
            <w:pPr>
              <w:rPr>
                <w:sz w:val="22"/>
                <w:szCs w:val="22"/>
                <w:lang w:val="en-US"/>
              </w:rPr>
            </w:pPr>
            <w:r w:rsidRPr="001734BB">
              <w:rPr>
                <w:sz w:val="22"/>
                <w:szCs w:val="22"/>
                <w:lang w:val="en-US"/>
              </w:rPr>
              <w:t xml:space="preserve">                      www.chemprof-rt.ru</w:t>
            </w:r>
          </w:p>
          <w:p w:rsidR="00CB68B9" w:rsidRPr="00B869F3" w:rsidRDefault="00CB68B9" w:rsidP="00364AA4">
            <w:pPr>
              <w:spacing w:before="60" w:line="220" w:lineRule="exact"/>
              <w:ind w:left="-142"/>
              <w:rPr>
                <w:rFonts w:ascii="SL_Times New Roman" w:hAnsi="SL_Times New Roman"/>
                <w:b/>
                <w:spacing w:val="4"/>
                <w:sz w:val="26"/>
              </w:rPr>
            </w:pPr>
          </w:p>
        </w:tc>
        <w:tc>
          <w:tcPr>
            <w:tcW w:w="2268" w:type="dxa"/>
          </w:tcPr>
          <w:p w:rsidR="00CB68B9" w:rsidRPr="00B869F3" w:rsidRDefault="00CB68B9">
            <w:pPr>
              <w:ind w:left="-142"/>
              <w:jc w:val="center"/>
            </w:pPr>
          </w:p>
          <w:p w:rsidR="00CB68B9" w:rsidRPr="00B869F3" w:rsidRDefault="00CB68B9">
            <w:pPr>
              <w:ind w:left="-142"/>
              <w:jc w:val="center"/>
            </w:pPr>
            <w:r w:rsidRPr="00AC5FE5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символ рескома" style="width:80.25pt;height:98.25pt;visibility:visible">
                  <v:imagedata r:id="rId8" o:title="" grayscale="t" bilevel="t"/>
                </v:shape>
              </w:pict>
            </w:r>
          </w:p>
          <w:p w:rsidR="00CB68B9" w:rsidRPr="00B869F3" w:rsidRDefault="00CB68B9">
            <w:pPr>
              <w:ind w:left="-142"/>
              <w:jc w:val="center"/>
              <w:rPr>
                <w:rFonts w:ascii="SL_Times New Roman" w:hAnsi="SL_Times New Roman"/>
                <w:b/>
                <w:spacing w:val="4"/>
                <w:sz w:val="26"/>
              </w:rPr>
            </w:pPr>
          </w:p>
        </w:tc>
        <w:tc>
          <w:tcPr>
            <w:tcW w:w="4252" w:type="dxa"/>
          </w:tcPr>
          <w:p w:rsidR="00CB68B9" w:rsidRPr="001734BB" w:rsidRDefault="00CB68B9" w:rsidP="002808D3">
            <w:pPr>
              <w:pStyle w:val="BlockText"/>
              <w:spacing w:before="60"/>
              <w:ind w:left="-142" w:right="0" w:firstLine="0"/>
              <w:jc w:val="center"/>
              <w:rPr>
                <w:color w:val="auto"/>
                <w:spacing w:val="4"/>
                <w:w w:val="100"/>
                <w:sz w:val="22"/>
                <w:szCs w:val="22"/>
              </w:rPr>
            </w:pPr>
            <w:r w:rsidRPr="001734BB">
              <w:rPr>
                <w:color w:val="auto"/>
                <w:spacing w:val="4"/>
                <w:w w:val="100"/>
                <w:sz w:val="22"/>
                <w:szCs w:val="22"/>
              </w:rPr>
              <w:t xml:space="preserve"> Российск</w:t>
            </w:r>
            <w:r>
              <w:rPr>
                <w:color w:val="auto"/>
                <w:spacing w:val="4"/>
                <w:w w:val="100"/>
                <w:sz w:val="22"/>
                <w:szCs w:val="22"/>
              </w:rPr>
              <w:t>ий</w:t>
            </w:r>
            <w:r w:rsidRPr="001734BB">
              <w:rPr>
                <w:color w:val="auto"/>
                <w:spacing w:val="4"/>
                <w:w w:val="100"/>
                <w:sz w:val="22"/>
                <w:szCs w:val="22"/>
              </w:rPr>
              <w:t xml:space="preserve"> профессиональн</w:t>
            </w:r>
            <w:r>
              <w:rPr>
                <w:color w:val="auto"/>
                <w:spacing w:val="4"/>
                <w:w w:val="100"/>
                <w:sz w:val="22"/>
                <w:szCs w:val="22"/>
              </w:rPr>
              <w:t>ый</w:t>
            </w:r>
            <w:r w:rsidRPr="001734BB">
              <w:rPr>
                <w:color w:val="auto"/>
                <w:spacing w:val="4"/>
                <w:w w:val="100"/>
                <w:sz w:val="22"/>
                <w:szCs w:val="22"/>
              </w:rPr>
              <w:t xml:space="preserve"> союз работников химических отраслей промышленности</w:t>
            </w:r>
          </w:p>
          <w:p w:rsidR="00CB68B9" w:rsidRPr="00CE478E" w:rsidRDefault="00CB68B9">
            <w:pPr>
              <w:pStyle w:val="BodyText"/>
              <w:spacing w:before="60"/>
              <w:ind w:left="-142" w:right="0"/>
              <w:rPr>
                <w:rFonts w:ascii="Cambria" w:hAnsi="Cambria" w:cs="Arial"/>
                <w:color w:val="auto"/>
                <w:sz w:val="22"/>
                <w:szCs w:val="22"/>
              </w:rPr>
            </w:pPr>
            <w:r w:rsidRPr="00CE478E">
              <w:rPr>
                <w:rFonts w:ascii="Cambria" w:hAnsi="Cambria" w:cs="Arial"/>
                <w:color w:val="auto"/>
                <w:sz w:val="22"/>
                <w:szCs w:val="22"/>
              </w:rPr>
              <w:t>ТАТАРСТАНСКАЯ РЕСПУБЛИКАНСКАЯ ОРГАНИЗАЦИЯ</w:t>
            </w:r>
          </w:p>
          <w:p w:rsidR="00CB68B9" w:rsidRPr="001734BB" w:rsidRDefault="00CB68B9">
            <w:pPr>
              <w:shd w:val="clear" w:color="auto" w:fill="FFFFFF"/>
              <w:spacing w:before="60" w:line="250" w:lineRule="exact"/>
              <w:ind w:left="-142"/>
              <w:jc w:val="center"/>
              <w:rPr>
                <w:spacing w:val="-5"/>
                <w:sz w:val="22"/>
                <w:szCs w:val="22"/>
              </w:rPr>
            </w:pPr>
            <w:r w:rsidRPr="001734BB">
              <w:rPr>
                <w:spacing w:val="-5"/>
                <w:sz w:val="22"/>
                <w:szCs w:val="22"/>
              </w:rPr>
              <w:t xml:space="preserve">420012,  Казань,  ул.  Муштари, 9 ,  </w:t>
            </w:r>
          </w:p>
          <w:p w:rsidR="00CB68B9" w:rsidRPr="001734BB" w:rsidRDefault="00CB68B9">
            <w:pPr>
              <w:ind w:left="-142"/>
              <w:jc w:val="center"/>
              <w:rPr>
                <w:spacing w:val="-9"/>
                <w:sz w:val="22"/>
                <w:szCs w:val="22"/>
              </w:rPr>
            </w:pPr>
            <w:r w:rsidRPr="001734BB">
              <w:rPr>
                <w:spacing w:val="-5"/>
                <w:sz w:val="22"/>
                <w:szCs w:val="22"/>
              </w:rPr>
              <w:t>Тел.: 2</w:t>
            </w:r>
            <w:r w:rsidRPr="001734BB">
              <w:rPr>
                <w:spacing w:val="-9"/>
                <w:sz w:val="22"/>
                <w:szCs w:val="22"/>
              </w:rPr>
              <w:t>36-96-95, 236-99-57, 236-97-34</w:t>
            </w:r>
          </w:p>
          <w:p w:rsidR="00CB68B9" w:rsidRPr="00513CBC" w:rsidRDefault="00CB68B9" w:rsidP="0085077D">
            <w:pPr>
              <w:spacing w:before="60" w:line="220" w:lineRule="exact"/>
              <w:ind w:left="-142"/>
              <w:jc w:val="center"/>
              <w:rPr>
                <w:spacing w:val="-9"/>
                <w:sz w:val="22"/>
                <w:szCs w:val="22"/>
              </w:rPr>
            </w:pPr>
            <w:r w:rsidRPr="001734BB">
              <w:rPr>
                <w:spacing w:val="-9"/>
                <w:sz w:val="22"/>
                <w:szCs w:val="22"/>
              </w:rPr>
              <w:t>Факс</w:t>
            </w:r>
            <w:r w:rsidRPr="00513CBC">
              <w:rPr>
                <w:spacing w:val="-9"/>
                <w:sz w:val="22"/>
                <w:szCs w:val="22"/>
              </w:rPr>
              <w:t>: 236-99-57, 236-19-73</w:t>
            </w:r>
          </w:p>
          <w:p w:rsidR="00CB68B9" w:rsidRPr="00513CBC" w:rsidRDefault="00CB68B9" w:rsidP="003C7B79">
            <w:pPr>
              <w:rPr>
                <w:sz w:val="22"/>
                <w:szCs w:val="22"/>
              </w:rPr>
            </w:pPr>
            <w:r w:rsidRPr="00513CBC">
              <w:rPr>
                <w:sz w:val="22"/>
                <w:szCs w:val="22"/>
              </w:rPr>
              <w:t xml:space="preserve">             </w:t>
            </w:r>
            <w:r w:rsidRPr="001734BB">
              <w:rPr>
                <w:sz w:val="22"/>
                <w:szCs w:val="22"/>
                <w:lang w:val="en-US"/>
              </w:rPr>
              <w:t>E</w:t>
            </w:r>
            <w:r w:rsidRPr="00513CBC">
              <w:rPr>
                <w:sz w:val="22"/>
                <w:szCs w:val="22"/>
              </w:rPr>
              <w:t>-</w:t>
            </w:r>
            <w:r w:rsidRPr="001734BB">
              <w:rPr>
                <w:sz w:val="22"/>
                <w:szCs w:val="22"/>
                <w:lang w:val="en-US"/>
              </w:rPr>
              <w:t>mail</w:t>
            </w:r>
            <w:r w:rsidRPr="00513CBC">
              <w:rPr>
                <w:sz w:val="22"/>
                <w:szCs w:val="22"/>
              </w:rPr>
              <w:t xml:space="preserve">: </w:t>
            </w:r>
            <w:hyperlink r:id="rId9" w:history="1">
              <w:r w:rsidRPr="001734BB">
                <w:rPr>
                  <w:rStyle w:val="Hyperlink"/>
                  <w:color w:val="auto"/>
                  <w:sz w:val="22"/>
                  <w:szCs w:val="22"/>
                  <w:lang w:val="en-US"/>
                </w:rPr>
                <w:t>chemprof</w:t>
              </w:r>
              <w:r w:rsidRPr="00513CBC">
                <w:rPr>
                  <w:rStyle w:val="Hyperlink"/>
                  <w:color w:val="auto"/>
                  <w:sz w:val="22"/>
                  <w:szCs w:val="22"/>
                </w:rPr>
                <w:t>-</w:t>
              </w:r>
              <w:r w:rsidRPr="001734BB">
                <w:rPr>
                  <w:rStyle w:val="Hyperlink"/>
                  <w:color w:val="auto"/>
                  <w:sz w:val="22"/>
                  <w:szCs w:val="22"/>
                  <w:lang w:val="en-US"/>
                </w:rPr>
                <w:t>rt</w:t>
              </w:r>
              <w:r w:rsidRPr="00513CBC">
                <w:rPr>
                  <w:rStyle w:val="Hyperlink"/>
                  <w:color w:val="auto"/>
                  <w:sz w:val="22"/>
                  <w:szCs w:val="22"/>
                </w:rPr>
                <w:t>@</w:t>
              </w:r>
              <w:r w:rsidRPr="001734BB">
                <w:rPr>
                  <w:rStyle w:val="Hyperlink"/>
                  <w:color w:val="auto"/>
                  <w:sz w:val="22"/>
                  <w:szCs w:val="22"/>
                  <w:lang w:val="en-US"/>
                </w:rPr>
                <w:t>mail</w:t>
              </w:r>
              <w:r w:rsidRPr="00513CBC">
                <w:rPr>
                  <w:rStyle w:val="Hyperlink"/>
                  <w:color w:val="auto"/>
                  <w:sz w:val="22"/>
                  <w:szCs w:val="22"/>
                </w:rPr>
                <w:t>.</w:t>
              </w:r>
              <w:r w:rsidRPr="001734BB">
                <w:rPr>
                  <w:rStyle w:val="Hyperlink"/>
                  <w:color w:val="auto"/>
                  <w:sz w:val="22"/>
                  <w:szCs w:val="22"/>
                  <w:lang w:val="en-US"/>
                </w:rPr>
                <w:t>ru</w:t>
              </w:r>
            </w:hyperlink>
          </w:p>
          <w:p w:rsidR="00CB68B9" w:rsidRPr="001734BB" w:rsidRDefault="00CB68B9" w:rsidP="003C7B79">
            <w:pPr>
              <w:rPr>
                <w:sz w:val="22"/>
                <w:szCs w:val="22"/>
              </w:rPr>
            </w:pPr>
            <w:r w:rsidRPr="00513CBC">
              <w:rPr>
                <w:sz w:val="22"/>
                <w:szCs w:val="22"/>
              </w:rPr>
              <w:t xml:space="preserve">              </w:t>
            </w:r>
            <w:r w:rsidRPr="001734BB">
              <w:rPr>
                <w:sz w:val="22"/>
                <w:szCs w:val="22"/>
                <w:lang w:val="en-US"/>
              </w:rPr>
              <w:t>www</w:t>
            </w:r>
            <w:r w:rsidRPr="001734BB">
              <w:rPr>
                <w:sz w:val="22"/>
                <w:szCs w:val="22"/>
              </w:rPr>
              <w:t>.</w:t>
            </w:r>
            <w:r w:rsidRPr="001734BB">
              <w:rPr>
                <w:sz w:val="22"/>
                <w:szCs w:val="22"/>
                <w:lang w:val="en-US"/>
              </w:rPr>
              <w:t>chemprof</w:t>
            </w:r>
            <w:r w:rsidRPr="001734BB">
              <w:rPr>
                <w:sz w:val="22"/>
                <w:szCs w:val="22"/>
              </w:rPr>
              <w:t>-</w:t>
            </w:r>
            <w:r w:rsidRPr="001734BB">
              <w:rPr>
                <w:sz w:val="22"/>
                <w:szCs w:val="22"/>
                <w:lang w:val="en-US"/>
              </w:rPr>
              <w:t>rt</w:t>
            </w:r>
            <w:r w:rsidRPr="001734BB">
              <w:rPr>
                <w:sz w:val="22"/>
                <w:szCs w:val="22"/>
              </w:rPr>
              <w:t>.</w:t>
            </w:r>
            <w:r w:rsidRPr="001734BB">
              <w:rPr>
                <w:sz w:val="22"/>
                <w:szCs w:val="22"/>
                <w:lang w:val="en-US"/>
              </w:rPr>
              <w:t>ru</w:t>
            </w:r>
          </w:p>
          <w:p w:rsidR="00CB68B9" w:rsidRPr="00B869F3" w:rsidRDefault="00CB68B9">
            <w:pPr>
              <w:ind w:left="-142"/>
              <w:jc w:val="center"/>
              <w:rPr>
                <w:rFonts w:ascii="SL_Times New Roman" w:hAnsi="SL_Times New Roman"/>
                <w:b/>
                <w:spacing w:val="4"/>
                <w:sz w:val="26"/>
              </w:rPr>
            </w:pPr>
          </w:p>
        </w:tc>
      </w:tr>
    </w:tbl>
    <w:p w:rsidR="00CB68B9" w:rsidRPr="00364AA4" w:rsidRDefault="00CB68B9" w:rsidP="00364AA4">
      <w:pPr>
        <w:ind w:left="-1701" w:right="-852"/>
        <w:rPr>
          <w:sz w:val="16"/>
          <w:szCs w:val="16"/>
          <w:u w:val="single"/>
        </w:rPr>
      </w:pPr>
      <w:r>
        <w:rPr>
          <w:sz w:val="16"/>
          <w:szCs w:val="16"/>
          <w:u w:val="single"/>
        </w:rPr>
        <w:t>_____________________________________________________________________________________________________________________________________________</w:t>
      </w:r>
    </w:p>
    <w:p w:rsidR="00CB68B9" w:rsidRPr="0037431A" w:rsidRDefault="00CB68B9" w:rsidP="00D7237F">
      <w:pPr>
        <w:shd w:val="clear" w:color="auto" w:fill="FFFFFF"/>
        <w:tabs>
          <w:tab w:val="left" w:pos="6447"/>
        </w:tabs>
        <w:ind w:left="-709"/>
        <w:rPr>
          <w:u w:val="single"/>
        </w:rPr>
      </w:pPr>
    </w:p>
    <w:p w:rsidR="00CB68B9" w:rsidRDefault="00CB68B9" w:rsidP="007374A4">
      <w:pPr>
        <w:pStyle w:val="BodyText3"/>
        <w:tabs>
          <w:tab w:val="num" w:pos="142"/>
        </w:tabs>
        <w:ind w:left="-425" w:firstLine="567"/>
        <w:jc w:val="center"/>
        <w:rPr>
          <w:b w:val="0"/>
        </w:rPr>
      </w:pPr>
      <w:r>
        <w:rPr>
          <w:b w:val="0"/>
        </w:rPr>
        <w:t>ПРЕЗИДИУМ</w:t>
      </w:r>
    </w:p>
    <w:p w:rsidR="00CB68B9" w:rsidRDefault="00CB68B9" w:rsidP="00DE540F">
      <w:pPr>
        <w:pStyle w:val="BodyText3"/>
        <w:tabs>
          <w:tab w:val="num" w:pos="142"/>
        </w:tabs>
        <w:ind w:left="-425" w:firstLine="567"/>
        <w:jc w:val="both"/>
        <w:rPr>
          <w:b w:val="0"/>
          <w:sz w:val="12"/>
          <w:szCs w:val="12"/>
        </w:rPr>
      </w:pPr>
      <w:r>
        <w:rPr>
          <w:b w:val="0"/>
          <w:sz w:val="12"/>
          <w:szCs w:val="12"/>
        </w:rPr>
        <w:t xml:space="preserve">                               </w:t>
      </w:r>
    </w:p>
    <w:p w:rsidR="00CB68B9" w:rsidRDefault="00CB68B9" w:rsidP="007374A4">
      <w:pPr>
        <w:pStyle w:val="BodyText3"/>
        <w:tabs>
          <w:tab w:val="num" w:pos="142"/>
        </w:tabs>
        <w:ind w:left="-425" w:firstLine="567"/>
        <w:jc w:val="center"/>
        <w:rPr>
          <w:b w:val="0"/>
        </w:rPr>
      </w:pPr>
      <w:r>
        <w:rPr>
          <w:b w:val="0"/>
        </w:rPr>
        <w:t>ПОСТАНОВЛЕНИЕ</w:t>
      </w:r>
    </w:p>
    <w:p w:rsidR="00CB68B9" w:rsidRDefault="00CB68B9" w:rsidP="00DE540F">
      <w:pPr>
        <w:pStyle w:val="BodyText3"/>
        <w:tabs>
          <w:tab w:val="num" w:pos="142"/>
        </w:tabs>
        <w:ind w:left="-425" w:firstLine="567"/>
        <w:jc w:val="both"/>
        <w:rPr>
          <w:b w:val="0"/>
          <w:sz w:val="12"/>
          <w:szCs w:val="12"/>
        </w:rPr>
      </w:pPr>
    </w:p>
    <w:p w:rsidR="00CB68B9" w:rsidRDefault="00CB68B9" w:rsidP="00513CBC">
      <w:pPr>
        <w:pStyle w:val="BodyText3"/>
        <w:tabs>
          <w:tab w:val="num" w:pos="142"/>
        </w:tabs>
        <w:ind w:left="-425"/>
        <w:jc w:val="both"/>
        <w:rPr>
          <w:rFonts w:ascii="SL_Times New Roman" w:hAnsi="SL_Times New Roman"/>
          <w:b w:val="0"/>
          <w:snapToGrid w:val="0"/>
          <w:color w:val="000000"/>
          <w:spacing w:val="4"/>
          <w:szCs w:val="28"/>
        </w:rPr>
      </w:pPr>
    </w:p>
    <w:p w:rsidR="00CB68B9" w:rsidRDefault="00CB68B9" w:rsidP="007374A4">
      <w:pPr>
        <w:pStyle w:val="BodyText3"/>
        <w:tabs>
          <w:tab w:val="num" w:pos="142"/>
        </w:tabs>
        <w:ind w:left="-425"/>
        <w:jc w:val="center"/>
        <w:rPr>
          <w:rFonts w:ascii="SL_Times New Roman" w:hAnsi="SL_Times New Roman"/>
          <w:b w:val="0"/>
          <w:snapToGrid w:val="0"/>
          <w:color w:val="000000"/>
          <w:spacing w:val="4"/>
          <w:szCs w:val="28"/>
        </w:rPr>
      </w:pPr>
      <w:r>
        <w:rPr>
          <w:rFonts w:ascii="SL_Times New Roman" w:hAnsi="SL_Times New Roman"/>
          <w:b w:val="0"/>
          <w:snapToGrid w:val="0"/>
          <w:color w:val="000000"/>
          <w:spacing w:val="4"/>
          <w:szCs w:val="28"/>
        </w:rPr>
        <w:t>2</w:t>
      </w:r>
      <w:r w:rsidRPr="0037431A">
        <w:rPr>
          <w:rFonts w:ascii="SL_Times New Roman" w:hAnsi="SL_Times New Roman"/>
          <w:b w:val="0"/>
          <w:snapToGrid w:val="0"/>
          <w:color w:val="000000"/>
          <w:spacing w:val="4"/>
          <w:szCs w:val="28"/>
        </w:rPr>
        <w:t>8</w:t>
      </w:r>
      <w:r>
        <w:rPr>
          <w:rFonts w:ascii="SL_Times New Roman" w:hAnsi="SL_Times New Roman"/>
          <w:b w:val="0"/>
          <w:snapToGrid w:val="0"/>
          <w:color w:val="000000"/>
          <w:spacing w:val="4"/>
          <w:szCs w:val="28"/>
        </w:rPr>
        <w:t xml:space="preserve"> августа 201</w:t>
      </w:r>
      <w:r w:rsidRPr="0037431A">
        <w:rPr>
          <w:rFonts w:ascii="SL_Times New Roman" w:hAnsi="SL_Times New Roman"/>
          <w:b w:val="0"/>
          <w:snapToGrid w:val="0"/>
          <w:color w:val="000000"/>
          <w:spacing w:val="4"/>
          <w:szCs w:val="28"/>
        </w:rPr>
        <w:t>4</w:t>
      </w:r>
      <w:r>
        <w:rPr>
          <w:rFonts w:ascii="SL_Times New Roman" w:hAnsi="SL_Times New Roman"/>
          <w:b w:val="0"/>
          <w:snapToGrid w:val="0"/>
          <w:color w:val="000000"/>
          <w:spacing w:val="4"/>
          <w:szCs w:val="28"/>
        </w:rPr>
        <w:t xml:space="preserve"> года                     г. Казань                          Протокол № </w:t>
      </w:r>
      <w:r w:rsidRPr="0037431A">
        <w:rPr>
          <w:rFonts w:ascii="SL_Times New Roman" w:hAnsi="SL_Times New Roman"/>
          <w:b w:val="0"/>
          <w:snapToGrid w:val="0"/>
          <w:color w:val="000000"/>
          <w:spacing w:val="4"/>
          <w:szCs w:val="28"/>
        </w:rPr>
        <w:t>4</w:t>
      </w:r>
      <w:r>
        <w:rPr>
          <w:rFonts w:ascii="SL_Times New Roman" w:hAnsi="SL_Times New Roman"/>
          <w:b w:val="0"/>
          <w:snapToGrid w:val="0"/>
          <w:color w:val="000000"/>
          <w:spacing w:val="4"/>
          <w:szCs w:val="28"/>
        </w:rPr>
        <w:t>6</w:t>
      </w:r>
    </w:p>
    <w:p w:rsidR="00CB68B9" w:rsidRDefault="00CB68B9" w:rsidP="00DE540F">
      <w:pPr>
        <w:shd w:val="clear" w:color="auto" w:fill="FFFFFF"/>
        <w:tabs>
          <w:tab w:val="left" w:pos="1584"/>
          <w:tab w:val="left" w:pos="5103"/>
        </w:tabs>
        <w:spacing w:before="365"/>
        <w:ind w:left="-426" w:right="4251"/>
        <w:rPr>
          <w:rFonts w:ascii="SL_Times New Roman" w:hAnsi="SL_Times New Roman"/>
          <w:b/>
          <w:snapToGrid w:val="0"/>
          <w:color w:val="000000"/>
          <w:spacing w:val="4"/>
          <w:sz w:val="24"/>
          <w:szCs w:val="24"/>
        </w:rPr>
      </w:pPr>
      <w:r>
        <w:rPr>
          <w:rFonts w:ascii="SL_Times New Roman" w:hAnsi="SL_Times New Roman"/>
          <w:b/>
          <w:snapToGrid w:val="0"/>
          <w:color w:val="000000"/>
          <w:spacing w:val="4"/>
          <w:sz w:val="24"/>
          <w:szCs w:val="24"/>
        </w:rPr>
        <w:t xml:space="preserve">О ходе выполнения обязательств коллективных договоров на предприятиях и в организациях отрасли в части роста заработной платы и социальных гарантий за </w:t>
      </w:r>
      <w:r>
        <w:rPr>
          <w:rFonts w:ascii="SL_Times New Roman" w:hAnsi="SL_Times New Roman"/>
          <w:b/>
          <w:snapToGrid w:val="0"/>
          <w:color w:val="000000"/>
          <w:spacing w:val="4"/>
          <w:sz w:val="24"/>
          <w:szCs w:val="24"/>
          <w:lang w:val="en-US"/>
        </w:rPr>
        <w:t>I</w:t>
      </w:r>
      <w:r>
        <w:rPr>
          <w:rFonts w:ascii="SL_Times New Roman" w:hAnsi="SL_Times New Roman"/>
          <w:b/>
          <w:snapToGrid w:val="0"/>
          <w:color w:val="000000"/>
          <w:spacing w:val="4"/>
          <w:sz w:val="24"/>
          <w:szCs w:val="24"/>
        </w:rPr>
        <w:t xml:space="preserve"> полугодие 2014 г.  </w:t>
      </w:r>
    </w:p>
    <w:p w:rsidR="00CB68B9" w:rsidRDefault="00CB68B9" w:rsidP="00DE540F">
      <w:pPr>
        <w:pStyle w:val="BodyText3"/>
        <w:jc w:val="both"/>
        <w:rPr>
          <w:rFonts w:ascii="SL_Times New Roman" w:hAnsi="SL_Times New Roman"/>
          <w:b w:val="0"/>
          <w:snapToGrid w:val="0"/>
          <w:color w:val="000000"/>
          <w:spacing w:val="4"/>
          <w:sz w:val="12"/>
          <w:szCs w:val="12"/>
        </w:rPr>
      </w:pPr>
    </w:p>
    <w:p w:rsidR="00CB68B9" w:rsidRDefault="00CB68B9" w:rsidP="00DE540F">
      <w:pPr>
        <w:shd w:val="clear" w:color="auto" w:fill="FFFFFF"/>
        <w:tabs>
          <w:tab w:val="left" w:pos="142"/>
        </w:tabs>
        <w:spacing w:line="274" w:lineRule="exact"/>
        <w:ind w:left="-426"/>
        <w:jc w:val="both"/>
        <w:rPr>
          <w:rFonts w:ascii="SL_Times New Roman" w:hAnsi="SL_Times New Roman"/>
          <w:snapToGrid w:val="0"/>
          <w:color w:val="000000"/>
          <w:spacing w:val="4"/>
          <w:sz w:val="26"/>
          <w:szCs w:val="26"/>
        </w:rPr>
      </w:pPr>
      <w:r>
        <w:rPr>
          <w:rFonts w:ascii="SL_Times New Roman" w:hAnsi="SL_Times New Roman"/>
          <w:snapToGrid w:val="0"/>
          <w:color w:val="000000"/>
          <w:spacing w:val="4"/>
          <w:szCs w:val="28"/>
        </w:rPr>
        <w:tab/>
      </w:r>
      <w:r>
        <w:rPr>
          <w:rFonts w:ascii="SL_Times New Roman" w:hAnsi="SL_Times New Roman"/>
          <w:snapToGrid w:val="0"/>
          <w:color w:val="000000"/>
          <w:spacing w:val="4"/>
          <w:sz w:val="26"/>
          <w:szCs w:val="26"/>
        </w:rPr>
        <w:t xml:space="preserve">Президиум   рескома   профсоюза   работников   химических   отраслей промышленности </w:t>
      </w:r>
    </w:p>
    <w:p w:rsidR="00CB68B9" w:rsidRDefault="00CB68B9" w:rsidP="00DE540F">
      <w:pPr>
        <w:shd w:val="clear" w:color="auto" w:fill="FFFFFF"/>
        <w:spacing w:line="274" w:lineRule="exact"/>
        <w:ind w:left="-426"/>
        <w:jc w:val="center"/>
        <w:rPr>
          <w:rFonts w:ascii="SL_Times New Roman" w:hAnsi="SL_Times New Roman"/>
          <w:snapToGrid w:val="0"/>
          <w:color w:val="000000"/>
          <w:spacing w:val="4"/>
          <w:sz w:val="26"/>
          <w:szCs w:val="26"/>
        </w:rPr>
      </w:pPr>
      <w:r>
        <w:rPr>
          <w:rFonts w:ascii="SL_Times New Roman" w:hAnsi="SL_Times New Roman"/>
          <w:snapToGrid w:val="0"/>
          <w:color w:val="000000"/>
          <w:spacing w:val="4"/>
          <w:sz w:val="26"/>
          <w:szCs w:val="26"/>
        </w:rPr>
        <w:t>ПОСТАНОВЛЯЕТ:</w:t>
      </w:r>
    </w:p>
    <w:p w:rsidR="00CB68B9" w:rsidRDefault="00CB68B9" w:rsidP="00DE540F">
      <w:pPr>
        <w:shd w:val="clear" w:color="auto" w:fill="FFFFFF"/>
        <w:spacing w:line="274" w:lineRule="exact"/>
        <w:ind w:left="-426"/>
        <w:jc w:val="both"/>
        <w:rPr>
          <w:rFonts w:ascii="SL_Times New Roman" w:hAnsi="SL_Times New Roman"/>
          <w:snapToGrid w:val="0"/>
          <w:color w:val="000000"/>
          <w:spacing w:val="4"/>
          <w:sz w:val="26"/>
          <w:szCs w:val="26"/>
        </w:rPr>
      </w:pPr>
    </w:p>
    <w:p w:rsidR="00CB68B9" w:rsidRDefault="00CB68B9" w:rsidP="00DE540F">
      <w:pPr>
        <w:pStyle w:val="BodyText3"/>
        <w:ind w:left="-567"/>
        <w:jc w:val="both"/>
        <w:rPr>
          <w:b w:val="0"/>
          <w:snapToGrid w:val="0"/>
          <w:sz w:val="26"/>
          <w:szCs w:val="26"/>
        </w:rPr>
      </w:pPr>
      <w:r>
        <w:rPr>
          <w:b w:val="0"/>
          <w:snapToGrid w:val="0"/>
          <w:sz w:val="26"/>
          <w:szCs w:val="26"/>
        </w:rPr>
        <w:t>1.    Информацию «</w:t>
      </w:r>
      <w:r>
        <w:rPr>
          <w:b w:val="0"/>
          <w:sz w:val="26"/>
          <w:szCs w:val="26"/>
        </w:rPr>
        <w:t xml:space="preserve">О ходе выполнения обязательств коллективных договоров на предприятиях и в организациях отрасли в части роста заработной платы и социальных гарантий за </w:t>
      </w:r>
      <w:r>
        <w:rPr>
          <w:b w:val="0"/>
          <w:sz w:val="26"/>
          <w:szCs w:val="26"/>
          <w:lang w:val="en-US"/>
        </w:rPr>
        <w:t>I</w:t>
      </w:r>
      <w:r>
        <w:rPr>
          <w:b w:val="0"/>
          <w:sz w:val="26"/>
          <w:szCs w:val="26"/>
        </w:rPr>
        <w:t xml:space="preserve"> полугодие 2014 года</w:t>
      </w:r>
      <w:r>
        <w:rPr>
          <w:b w:val="0"/>
          <w:snapToGrid w:val="0"/>
          <w:sz w:val="26"/>
          <w:szCs w:val="26"/>
        </w:rPr>
        <w:t>» принять к сведению.</w:t>
      </w:r>
    </w:p>
    <w:p w:rsidR="00CB68B9" w:rsidRDefault="00CB68B9" w:rsidP="00DE540F">
      <w:pPr>
        <w:shd w:val="clear" w:color="auto" w:fill="FFFFFF"/>
        <w:tabs>
          <w:tab w:val="left" w:pos="926"/>
        </w:tabs>
        <w:ind w:left="-567"/>
        <w:jc w:val="both"/>
        <w:rPr>
          <w:rFonts w:ascii="SL_Times New Roman" w:hAnsi="SL_Times New Roman"/>
          <w:snapToGrid w:val="0"/>
          <w:color w:val="000000"/>
          <w:spacing w:val="4"/>
          <w:sz w:val="26"/>
          <w:szCs w:val="26"/>
        </w:rPr>
      </w:pPr>
      <w:r>
        <w:rPr>
          <w:rFonts w:ascii="SL_Times New Roman" w:hAnsi="SL_Times New Roman"/>
          <w:snapToGrid w:val="0"/>
          <w:color w:val="000000"/>
          <w:spacing w:val="4"/>
          <w:sz w:val="26"/>
          <w:szCs w:val="26"/>
        </w:rPr>
        <w:t xml:space="preserve">2. Администрации предприятий, профсоюзным комитетам предприятий и организаций химических отраслей промышленности принять меры по обеспечению выполнения обязательств,  принятых в коллективных договорах на 2014 год в части роста заработной платы работников и предоставления дополнительных социальных льгот и гарантий. </w:t>
      </w:r>
    </w:p>
    <w:p w:rsidR="00CB68B9" w:rsidRDefault="00CB68B9" w:rsidP="00DE540F">
      <w:pPr>
        <w:shd w:val="clear" w:color="auto" w:fill="FFFFFF"/>
        <w:tabs>
          <w:tab w:val="left" w:pos="926"/>
        </w:tabs>
        <w:ind w:left="-567"/>
        <w:jc w:val="both"/>
        <w:rPr>
          <w:rFonts w:ascii="SL_Times New Roman" w:hAnsi="SL_Times New Roman"/>
          <w:snapToGrid w:val="0"/>
          <w:color w:val="000000"/>
          <w:spacing w:val="4"/>
          <w:sz w:val="26"/>
          <w:szCs w:val="26"/>
        </w:rPr>
      </w:pPr>
      <w:r>
        <w:rPr>
          <w:rFonts w:ascii="SL_Times New Roman" w:hAnsi="SL_Times New Roman"/>
          <w:snapToGrid w:val="0"/>
          <w:color w:val="000000"/>
          <w:spacing w:val="4"/>
          <w:sz w:val="26"/>
          <w:szCs w:val="26"/>
        </w:rPr>
        <w:t>3. Профсоюзным комитетам предприятий, организаций отрасли, в целях повышения эффективности коллективно-договорного регулирования    социально-трудовых вопросов, в рамках системы «Единая переговорная кампания» соблюдать сроки подведения итогов выполнения и заключения</w:t>
      </w:r>
      <w:r w:rsidRPr="0037431A">
        <w:rPr>
          <w:rFonts w:ascii="SL_Times New Roman" w:hAnsi="SL_Times New Roman"/>
          <w:snapToGrid w:val="0"/>
          <w:color w:val="000000"/>
          <w:spacing w:val="4"/>
          <w:sz w:val="26"/>
          <w:szCs w:val="26"/>
        </w:rPr>
        <w:t xml:space="preserve"> </w:t>
      </w:r>
      <w:r>
        <w:rPr>
          <w:rFonts w:ascii="SL_Times New Roman" w:hAnsi="SL_Times New Roman"/>
          <w:snapToGrid w:val="0"/>
          <w:color w:val="000000"/>
          <w:spacing w:val="4"/>
          <w:sz w:val="26"/>
          <w:szCs w:val="26"/>
        </w:rPr>
        <w:t>коллективных договоров.</w:t>
      </w:r>
    </w:p>
    <w:p w:rsidR="00CB68B9" w:rsidRDefault="00CB68B9" w:rsidP="00DE540F">
      <w:pPr>
        <w:ind w:left="-567"/>
        <w:jc w:val="both"/>
        <w:rPr>
          <w:rFonts w:ascii="SL_Times New Roman" w:hAnsi="SL_Times New Roman"/>
          <w:snapToGrid w:val="0"/>
          <w:color w:val="000000"/>
          <w:spacing w:val="4"/>
          <w:sz w:val="26"/>
          <w:szCs w:val="26"/>
        </w:rPr>
      </w:pPr>
      <w:r>
        <w:rPr>
          <w:rFonts w:ascii="SL_Times New Roman" w:hAnsi="SL_Times New Roman"/>
          <w:snapToGrid w:val="0"/>
          <w:color w:val="000000"/>
          <w:spacing w:val="4"/>
          <w:sz w:val="26"/>
          <w:szCs w:val="26"/>
        </w:rPr>
        <w:t xml:space="preserve">4.   Татарстанскому республиканскому комитету Росхимпрофсоюза: </w:t>
      </w:r>
    </w:p>
    <w:p w:rsidR="00CB68B9" w:rsidRDefault="00CB68B9" w:rsidP="00DE540F">
      <w:pPr>
        <w:ind w:left="-567"/>
        <w:jc w:val="both"/>
        <w:rPr>
          <w:rFonts w:ascii="SL_Times New Roman" w:hAnsi="SL_Times New Roman"/>
          <w:snapToGrid w:val="0"/>
          <w:color w:val="000000"/>
          <w:spacing w:val="4"/>
          <w:sz w:val="26"/>
          <w:szCs w:val="26"/>
        </w:rPr>
      </w:pPr>
      <w:r>
        <w:rPr>
          <w:rFonts w:ascii="SL_Times New Roman" w:hAnsi="SL_Times New Roman"/>
          <w:snapToGrid w:val="0"/>
          <w:color w:val="000000"/>
          <w:spacing w:val="4"/>
          <w:sz w:val="26"/>
          <w:szCs w:val="26"/>
        </w:rPr>
        <w:t>- оказывать постоянную информационную, методическую и правовую помощь первичным профсоюзным организациям в ходе «Единой переговорной кампании» по заключению коллективных договоров, обращая  внимание на  результативность переговорного процесса.</w:t>
      </w:r>
    </w:p>
    <w:p w:rsidR="00CB68B9" w:rsidRDefault="00CB68B9" w:rsidP="00DE540F">
      <w:pPr>
        <w:shd w:val="clear" w:color="auto" w:fill="FFFFFF"/>
        <w:tabs>
          <w:tab w:val="left" w:pos="931"/>
        </w:tabs>
        <w:ind w:left="-567"/>
        <w:jc w:val="both"/>
        <w:rPr>
          <w:rFonts w:ascii="SL_Times New Roman" w:hAnsi="SL_Times New Roman"/>
          <w:snapToGrid w:val="0"/>
          <w:color w:val="000000"/>
          <w:spacing w:val="4"/>
          <w:sz w:val="26"/>
          <w:szCs w:val="26"/>
        </w:rPr>
      </w:pPr>
      <w:r>
        <w:rPr>
          <w:rFonts w:ascii="SL_Times New Roman" w:hAnsi="SL_Times New Roman"/>
          <w:snapToGrid w:val="0"/>
          <w:color w:val="000000"/>
          <w:spacing w:val="4"/>
          <w:sz w:val="26"/>
          <w:szCs w:val="26"/>
        </w:rPr>
        <w:t>5.  Контроль за выполнением данного постановления возложить на заместителя председателя Татрескома Росхимпрофсоюза Ильина А.Л.</w:t>
      </w:r>
    </w:p>
    <w:p w:rsidR="00CB68B9" w:rsidRPr="00DE540F" w:rsidRDefault="00CB68B9" w:rsidP="00DE540F">
      <w:pPr>
        <w:shd w:val="clear" w:color="auto" w:fill="FFFFFF"/>
        <w:tabs>
          <w:tab w:val="left" w:pos="931"/>
        </w:tabs>
        <w:ind w:left="-567"/>
        <w:jc w:val="both"/>
        <w:rPr>
          <w:rFonts w:ascii="SL_Times New Roman" w:hAnsi="SL_Times New Roman"/>
          <w:snapToGrid w:val="0"/>
          <w:color w:val="000000"/>
          <w:spacing w:val="4"/>
          <w:sz w:val="26"/>
          <w:szCs w:val="26"/>
        </w:rPr>
      </w:pPr>
    </w:p>
    <w:p w:rsidR="00CB68B9" w:rsidRPr="00DE540F" w:rsidRDefault="00CB68B9" w:rsidP="007374A4">
      <w:pPr>
        <w:shd w:val="clear" w:color="auto" w:fill="FFFFFF"/>
        <w:tabs>
          <w:tab w:val="left" w:pos="931"/>
        </w:tabs>
        <w:jc w:val="both"/>
        <w:rPr>
          <w:rFonts w:ascii="SL_Times New Roman" w:hAnsi="SL_Times New Roman"/>
          <w:snapToGrid w:val="0"/>
          <w:color w:val="000000"/>
          <w:spacing w:val="4"/>
          <w:sz w:val="26"/>
          <w:szCs w:val="26"/>
        </w:rPr>
      </w:pPr>
    </w:p>
    <w:p w:rsidR="00CB68B9" w:rsidRDefault="00CB68B9" w:rsidP="00DE540F">
      <w:pPr>
        <w:shd w:val="clear" w:color="auto" w:fill="FFFFFF"/>
        <w:tabs>
          <w:tab w:val="left" w:pos="931"/>
        </w:tabs>
        <w:spacing w:line="274" w:lineRule="exact"/>
        <w:ind w:left="-426"/>
        <w:jc w:val="both"/>
        <w:rPr>
          <w:rFonts w:ascii="SL_Times New Roman" w:hAnsi="SL_Times New Roman"/>
          <w:snapToGrid w:val="0"/>
          <w:color w:val="000000"/>
          <w:spacing w:val="4"/>
          <w:sz w:val="26"/>
          <w:szCs w:val="26"/>
        </w:rPr>
      </w:pPr>
      <w:r>
        <w:rPr>
          <w:rFonts w:ascii="SL_Times New Roman" w:hAnsi="SL_Times New Roman"/>
          <w:snapToGrid w:val="0"/>
          <w:color w:val="000000"/>
          <w:spacing w:val="4"/>
          <w:sz w:val="26"/>
          <w:szCs w:val="26"/>
        </w:rPr>
        <w:t>Председатель</w:t>
      </w:r>
    </w:p>
    <w:p w:rsidR="00CB68B9" w:rsidRPr="00B704BE" w:rsidRDefault="00CB68B9" w:rsidP="00B704BE">
      <w:pPr>
        <w:shd w:val="clear" w:color="auto" w:fill="FFFFFF"/>
        <w:tabs>
          <w:tab w:val="left" w:pos="931"/>
        </w:tabs>
        <w:spacing w:line="274" w:lineRule="exact"/>
        <w:ind w:left="-426"/>
        <w:jc w:val="both"/>
        <w:rPr>
          <w:rFonts w:ascii="SL_Times New Roman" w:hAnsi="SL_Times New Roman"/>
          <w:snapToGrid w:val="0"/>
          <w:color w:val="000000"/>
          <w:spacing w:val="4"/>
          <w:sz w:val="26"/>
          <w:szCs w:val="26"/>
        </w:rPr>
      </w:pPr>
      <w:r>
        <w:rPr>
          <w:rFonts w:ascii="SL_Times New Roman" w:hAnsi="SL_Times New Roman"/>
          <w:snapToGrid w:val="0"/>
          <w:color w:val="000000"/>
          <w:spacing w:val="4"/>
          <w:sz w:val="26"/>
          <w:szCs w:val="26"/>
        </w:rPr>
        <w:t>Татрескома Росхимпрофсоюза                                                  Т.П. Левагина</w:t>
      </w:r>
    </w:p>
    <w:sectPr w:rsidR="00CB68B9" w:rsidRPr="00B704BE" w:rsidSect="000619AC">
      <w:footerReference w:type="even" r:id="rId10"/>
      <w:footerReference w:type="default" r:id="rId11"/>
      <w:pgSz w:w="11906" w:h="16838"/>
      <w:pgMar w:top="426" w:right="1134" w:bottom="1135" w:left="1985" w:header="567" w:footer="56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68B9" w:rsidRDefault="00CB68B9">
      <w:r>
        <w:separator/>
      </w:r>
    </w:p>
  </w:endnote>
  <w:endnote w:type="continuationSeparator" w:id="1">
    <w:p w:rsidR="00CB68B9" w:rsidRDefault="00CB68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L_Times New Roman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68B9" w:rsidRDefault="00CB68B9" w:rsidP="0003256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B68B9" w:rsidRDefault="00CB68B9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68B9" w:rsidRDefault="00CB68B9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68B9" w:rsidRDefault="00CB68B9">
      <w:r>
        <w:separator/>
      </w:r>
    </w:p>
  </w:footnote>
  <w:footnote w:type="continuationSeparator" w:id="1">
    <w:p w:rsidR="00CB68B9" w:rsidRDefault="00CB68B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7415B"/>
    <w:multiLevelType w:val="hybridMultilevel"/>
    <w:tmpl w:val="4AAE79C6"/>
    <w:lvl w:ilvl="0" w:tplc="AD4A5A3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">
    <w:nsid w:val="14CA3E56"/>
    <w:multiLevelType w:val="hybridMultilevel"/>
    <w:tmpl w:val="47ECBDD0"/>
    <w:lvl w:ilvl="0" w:tplc="042C4F64">
      <w:start w:val="1"/>
      <w:numFmt w:val="decimal"/>
      <w:lvlText w:val="%1."/>
      <w:lvlJc w:val="left"/>
      <w:pPr>
        <w:tabs>
          <w:tab w:val="num" w:pos="1714"/>
        </w:tabs>
        <w:ind w:left="1714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5947"/>
    <w:rsid w:val="00010D42"/>
    <w:rsid w:val="00010F20"/>
    <w:rsid w:val="0003256E"/>
    <w:rsid w:val="000619AC"/>
    <w:rsid w:val="000836BC"/>
    <w:rsid w:val="00087015"/>
    <w:rsid w:val="000D0DF1"/>
    <w:rsid w:val="000E31EB"/>
    <w:rsid w:val="000F3029"/>
    <w:rsid w:val="000F795C"/>
    <w:rsid w:val="001000B8"/>
    <w:rsid w:val="00101694"/>
    <w:rsid w:val="00103CBC"/>
    <w:rsid w:val="00117262"/>
    <w:rsid w:val="00127CA1"/>
    <w:rsid w:val="00143493"/>
    <w:rsid w:val="001734BB"/>
    <w:rsid w:val="00192901"/>
    <w:rsid w:val="00195B5F"/>
    <w:rsid w:val="001C167A"/>
    <w:rsid w:val="001C2B45"/>
    <w:rsid w:val="001D2F91"/>
    <w:rsid w:val="001E659E"/>
    <w:rsid w:val="001F2EFE"/>
    <w:rsid w:val="00201A1F"/>
    <w:rsid w:val="00217AAC"/>
    <w:rsid w:val="002264C2"/>
    <w:rsid w:val="002267D0"/>
    <w:rsid w:val="002339F5"/>
    <w:rsid w:val="00237F5D"/>
    <w:rsid w:val="002401A2"/>
    <w:rsid w:val="00244936"/>
    <w:rsid w:val="00246EA2"/>
    <w:rsid w:val="00257D7A"/>
    <w:rsid w:val="00273D13"/>
    <w:rsid w:val="002808D3"/>
    <w:rsid w:val="00281654"/>
    <w:rsid w:val="00297EF1"/>
    <w:rsid w:val="002B134D"/>
    <w:rsid w:val="002B3BBE"/>
    <w:rsid w:val="002C3609"/>
    <w:rsid w:val="002D2570"/>
    <w:rsid w:val="002D2C49"/>
    <w:rsid w:val="002E6A81"/>
    <w:rsid w:val="002F6A79"/>
    <w:rsid w:val="00316EFA"/>
    <w:rsid w:val="003202C4"/>
    <w:rsid w:val="00321831"/>
    <w:rsid w:val="00333569"/>
    <w:rsid w:val="00360075"/>
    <w:rsid w:val="00364AA4"/>
    <w:rsid w:val="0037431A"/>
    <w:rsid w:val="00375B7A"/>
    <w:rsid w:val="003802AC"/>
    <w:rsid w:val="0038293C"/>
    <w:rsid w:val="00391836"/>
    <w:rsid w:val="00396555"/>
    <w:rsid w:val="003A2F13"/>
    <w:rsid w:val="003B068A"/>
    <w:rsid w:val="003B177C"/>
    <w:rsid w:val="003B3536"/>
    <w:rsid w:val="003B7468"/>
    <w:rsid w:val="003C3226"/>
    <w:rsid w:val="003C7B79"/>
    <w:rsid w:val="003D07EF"/>
    <w:rsid w:val="003D620D"/>
    <w:rsid w:val="003E691B"/>
    <w:rsid w:val="00404EF2"/>
    <w:rsid w:val="004064C9"/>
    <w:rsid w:val="00412F7D"/>
    <w:rsid w:val="00417C6D"/>
    <w:rsid w:val="00421638"/>
    <w:rsid w:val="004251C6"/>
    <w:rsid w:val="00436F07"/>
    <w:rsid w:val="004379FC"/>
    <w:rsid w:val="00441EA2"/>
    <w:rsid w:val="00453918"/>
    <w:rsid w:val="0046197D"/>
    <w:rsid w:val="00484560"/>
    <w:rsid w:val="00491251"/>
    <w:rsid w:val="00491CAE"/>
    <w:rsid w:val="004A2607"/>
    <w:rsid w:val="004A3504"/>
    <w:rsid w:val="004C4D52"/>
    <w:rsid w:val="00501306"/>
    <w:rsid w:val="00513CBC"/>
    <w:rsid w:val="0052121D"/>
    <w:rsid w:val="00530764"/>
    <w:rsid w:val="00556307"/>
    <w:rsid w:val="00560AC2"/>
    <w:rsid w:val="0057719A"/>
    <w:rsid w:val="00590351"/>
    <w:rsid w:val="005B5DDB"/>
    <w:rsid w:val="005C1F9C"/>
    <w:rsid w:val="005C2D2D"/>
    <w:rsid w:val="005E1633"/>
    <w:rsid w:val="005F710F"/>
    <w:rsid w:val="0061285A"/>
    <w:rsid w:val="00617FD1"/>
    <w:rsid w:val="0062062C"/>
    <w:rsid w:val="0063394B"/>
    <w:rsid w:val="00634FC6"/>
    <w:rsid w:val="006356A6"/>
    <w:rsid w:val="0065056F"/>
    <w:rsid w:val="006604E9"/>
    <w:rsid w:val="006623D3"/>
    <w:rsid w:val="00663A59"/>
    <w:rsid w:val="006A2CBE"/>
    <w:rsid w:val="006A5145"/>
    <w:rsid w:val="006A60CF"/>
    <w:rsid w:val="006B4434"/>
    <w:rsid w:val="006E3909"/>
    <w:rsid w:val="00700B5B"/>
    <w:rsid w:val="00706161"/>
    <w:rsid w:val="00711931"/>
    <w:rsid w:val="007374A4"/>
    <w:rsid w:val="007420D5"/>
    <w:rsid w:val="0074368E"/>
    <w:rsid w:val="00752439"/>
    <w:rsid w:val="007645F8"/>
    <w:rsid w:val="00786D44"/>
    <w:rsid w:val="007966F3"/>
    <w:rsid w:val="007A512E"/>
    <w:rsid w:val="007A5D28"/>
    <w:rsid w:val="007E763D"/>
    <w:rsid w:val="007F3E62"/>
    <w:rsid w:val="007F7773"/>
    <w:rsid w:val="008042B1"/>
    <w:rsid w:val="0080720F"/>
    <w:rsid w:val="0082150B"/>
    <w:rsid w:val="008226FA"/>
    <w:rsid w:val="00823E56"/>
    <w:rsid w:val="00833197"/>
    <w:rsid w:val="0083437A"/>
    <w:rsid w:val="00843A6A"/>
    <w:rsid w:val="008477DE"/>
    <w:rsid w:val="0085077D"/>
    <w:rsid w:val="00863B61"/>
    <w:rsid w:val="00875082"/>
    <w:rsid w:val="00895F74"/>
    <w:rsid w:val="008C77FF"/>
    <w:rsid w:val="008D0DA9"/>
    <w:rsid w:val="008E7ADF"/>
    <w:rsid w:val="008F4CB7"/>
    <w:rsid w:val="00926BF1"/>
    <w:rsid w:val="009576E0"/>
    <w:rsid w:val="00957FBE"/>
    <w:rsid w:val="009619CA"/>
    <w:rsid w:val="00966524"/>
    <w:rsid w:val="00966745"/>
    <w:rsid w:val="0097181B"/>
    <w:rsid w:val="0099117E"/>
    <w:rsid w:val="00997201"/>
    <w:rsid w:val="009A18EE"/>
    <w:rsid w:val="009C05A0"/>
    <w:rsid w:val="009C2F70"/>
    <w:rsid w:val="009C4F2C"/>
    <w:rsid w:val="009D6671"/>
    <w:rsid w:val="00A03935"/>
    <w:rsid w:val="00A0618E"/>
    <w:rsid w:val="00A0674F"/>
    <w:rsid w:val="00A1208F"/>
    <w:rsid w:val="00A43330"/>
    <w:rsid w:val="00A515E0"/>
    <w:rsid w:val="00A6404B"/>
    <w:rsid w:val="00A71761"/>
    <w:rsid w:val="00A93093"/>
    <w:rsid w:val="00A9342F"/>
    <w:rsid w:val="00AA00A9"/>
    <w:rsid w:val="00AA731C"/>
    <w:rsid w:val="00AB4A96"/>
    <w:rsid w:val="00AC5FE5"/>
    <w:rsid w:val="00AE1279"/>
    <w:rsid w:val="00AE544B"/>
    <w:rsid w:val="00AF5EC1"/>
    <w:rsid w:val="00AF76BE"/>
    <w:rsid w:val="00B24629"/>
    <w:rsid w:val="00B510DB"/>
    <w:rsid w:val="00B61283"/>
    <w:rsid w:val="00B66058"/>
    <w:rsid w:val="00B704BE"/>
    <w:rsid w:val="00B869F3"/>
    <w:rsid w:val="00B90378"/>
    <w:rsid w:val="00B94074"/>
    <w:rsid w:val="00BA6AB1"/>
    <w:rsid w:val="00BA7CFA"/>
    <w:rsid w:val="00BD38A1"/>
    <w:rsid w:val="00BD3C9A"/>
    <w:rsid w:val="00BF676A"/>
    <w:rsid w:val="00C0334E"/>
    <w:rsid w:val="00C03FB2"/>
    <w:rsid w:val="00C170BC"/>
    <w:rsid w:val="00C20BB2"/>
    <w:rsid w:val="00C25F33"/>
    <w:rsid w:val="00C2760E"/>
    <w:rsid w:val="00C369A2"/>
    <w:rsid w:val="00C50135"/>
    <w:rsid w:val="00C546BC"/>
    <w:rsid w:val="00C65384"/>
    <w:rsid w:val="00C802BF"/>
    <w:rsid w:val="00CB518E"/>
    <w:rsid w:val="00CB68B9"/>
    <w:rsid w:val="00CE478E"/>
    <w:rsid w:val="00D02185"/>
    <w:rsid w:val="00D20713"/>
    <w:rsid w:val="00D20AEA"/>
    <w:rsid w:val="00D20BA7"/>
    <w:rsid w:val="00D239F9"/>
    <w:rsid w:val="00D269A6"/>
    <w:rsid w:val="00D32DA1"/>
    <w:rsid w:val="00D55508"/>
    <w:rsid w:val="00D621B7"/>
    <w:rsid w:val="00D71B78"/>
    <w:rsid w:val="00D7237F"/>
    <w:rsid w:val="00D83578"/>
    <w:rsid w:val="00D8367E"/>
    <w:rsid w:val="00D93B6B"/>
    <w:rsid w:val="00DE540F"/>
    <w:rsid w:val="00DF11B6"/>
    <w:rsid w:val="00E01E82"/>
    <w:rsid w:val="00E11A6D"/>
    <w:rsid w:val="00E208AD"/>
    <w:rsid w:val="00E21502"/>
    <w:rsid w:val="00E27F32"/>
    <w:rsid w:val="00E34074"/>
    <w:rsid w:val="00E44A01"/>
    <w:rsid w:val="00E45947"/>
    <w:rsid w:val="00E6142D"/>
    <w:rsid w:val="00E73351"/>
    <w:rsid w:val="00E768C2"/>
    <w:rsid w:val="00E833CF"/>
    <w:rsid w:val="00E90403"/>
    <w:rsid w:val="00EB6BEA"/>
    <w:rsid w:val="00EC1625"/>
    <w:rsid w:val="00EE25F8"/>
    <w:rsid w:val="00EE3922"/>
    <w:rsid w:val="00EE417C"/>
    <w:rsid w:val="00EE6E8D"/>
    <w:rsid w:val="00F06968"/>
    <w:rsid w:val="00F20E27"/>
    <w:rsid w:val="00F4496D"/>
    <w:rsid w:val="00F55E10"/>
    <w:rsid w:val="00F7449C"/>
    <w:rsid w:val="00F77D39"/>
    <w:rsid w:val="00F8262D"/>
    <w:rsid w:val="00F82BEF"/>
    <w:rsid w:val="00F94F37"/>
    <w:rsid w:val="00FA5114"/>
    <w:rsid w:val="00FA6B28"/>
    <w:rsid w:val="00FB1762"/>
    <w:rsid w:val="00FB3E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609"/>
    <w:rPr>
      <w:sz w:val="28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C3609"/>
    <w:pPr>
      <w:keepNext/>
      <w:widowControl w:val="0"/>
      <w:spacing w:before="91" w:line="216" w:lineRule="exact"/>
      <w:ind w:right="48"/>
      <w:jc w:val="center"/>
      <w:outlineLvl w:val="0"/>
    </w:pPr>
    <w:rPr>
      <w:color w:val="000000"/>
      <w:spacing w:val="-1"/>
      <w:w w:val="10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C3609"/>
    <w:pPr>
      <w:keepNext/>
      <w:outlineLvl w:val="1"/>
    </w:pPr>
  </w:style>
  <w:style w:type="paragraph" w:styleId="Heading3">
    <w:name w:val="heading 3"/>
    <w:basedOn w:val="Normal"/>
    <w:next w:val="Normal"/>
    <w:link w:val="Heading3Char"/>
    <w:uiPriority w:val="99"/>
    <w:qFormat/>
    <w:rsid w:val="002C3609"/>
    <w:pPr>
      <w:keepNext/>
      <w:spacing w:before="240" w:after="360"/>
      <w:ind w:left="567" w:right="851"/>
      <w:outlineLvl w:val="2"/>
    </w:pPr>
    <w:rPr>
      <w:b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C3609"/>
    <w:pPr>
      <w:keepNext/>
      <w:outlineLvl w:val="3"/>
    </w:pPr>
    <w:rPr>
      <w:sz w:val="3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C3609"/>
    <w:pPr>
      <w:keepNext/>
      <w:ind w:left="810" w:hanging="810"/>
      <w:outlineLvl w:val="4"/>
    </w:pPr>
    <w:rPr>
      <w:sz w:val="3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2C3609"/>
    <w:pPr>
      <w:keepNext/>
      <w:outlineLvl w:val="5"/>
    </w:pPr>
    <w:rPr>
      <w:b/>
      <w:sz w:val="3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2C3609"/>
    <w:pPr>
      <w:keepNext/>
      <w:outlineLvl w:val="6"/>
    </w:pPr>
    <w:rPr>
      <w:b/>
      <w:u w:val="single"/>
    </w:rPr>
  </w:style>
  <w:style w:type="paragraph" w:styleId="Heading8">
    <w:name w:val="heading 8"/>
    <w:basedOn w:val="Normal"/>
    <w:next w:val="Normal"/>
    <w:link w:val="Heading8Char"/>
    <w:uiPriority w:val="99"/>
    <w:qFormat/>
    <w:rsid w:val="002C3609"/>
    <w:pPr>
      <w:keepNext/>
      <w:jc w:val="center"/>
      <w:outlineLvl w:val="7"/>
    </w:pPr>
    <w:rPr>
      <w:b/>
    </w:rPr>
  </w:style>
  <w:style w:type="paragraph" w:styleId="Heading9">
    <w:name w:val="heading 9"/>
    <w:basedOn w:val="Normal"/>
    <w:next w:val="Normal"/>
    <w:link w:val="Heading9Char"/>
    <w:uiPriority w:val="99"/>
    <w:qFormat/>
    <w:rsid w:val="002C3609"/>
    <w:pPr>
      <w:keepNext/>
      <w:outlineLvl w:val="8"/>
    </w:pPr>
    <w:rPr>
      <w:b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B315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B315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B315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B315B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B315B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B315B"/>
    <w:rPr>
      <w:rFonts w:asciiTheme="minorHAnsi" w:eastAsiaTheme="minorEastAsia" w:hAnsiTheme="minorHAnsi" w:cstheme="min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B315B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B315B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B315B"/>
    <w:rPr>
      <w:rFonts w:asciiTheme="majorHAnsi" w:eastAsiaTheme="majorEastAsia" w:hAnsiTheme="majorHAnsi" w:cstheme="majorBidi"/>
    </w:rPr>
  </w:style>
  <w:style w:type="paragraph" w:styleId="BlockText">
    <w:name w:val="Block Text"/>
    <w:basedOn w:val="Normal"/>
    <w:uiPriority w:val="99"/>
    <w:rsid w:val="002C3609"/>
    <w:pPr>
      <w:widowControl w:val="0"/>
      <w:shd w:val="clear" w:color="auto" w:fill="FFFFFF"/>
      <w:spacing w:before="72" w:line="211" w:lineRule="exact"/>
      <w:ind w:left="62" w:right="6380" w:firstLine="254"/>
    </w:pPr>
    <w:rPr>
      <w:rFonts w:ascii="SL_Times New Roman" w:hAnsi="SL_Times New Roman"/>
      <w:color w:val="000000"/>
      <w:w w:val="81"/>
    </w:rPr>
  </w:style>
  <w:style w:type="paragraph" w:styleId="BodyText">
    <w:name w:val="Body Text"/>
    <w:basedOn w:val="Normal"/>
    <w:link w:val="BodyTextChar"/>
    <w:uiPriority w:val="99"/>
    <w:rsid w:val="002C3609"/>
    <w:pPr>
      <w:widowControl w:val="0"/>
      <w:shd w:val="clear" w:color="auto" w:fill="FFFFFF"/>
      <w:spacing w:before="120" w:line="250" w:lineRule="exact"/>
      <w:ind w:right="6095"/>
      <w:jc w:val="center"/>
    </w:pPr>
    <w:rPr>
      <w:rFonts w:ascii="SL_Times New Roman" w:hAnsi="SL_Times New Roman"/>
      <w:b/>
      <w:color w:val="000000"/>
      <w:spacing w:val="4"/>
      <w:sz w:val="26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9B315B"/>
    <w:rPr>
      <w:sz w:val="28"/>
      <w:szCs w:val="20"/>
    </w:rPr>
  </w:style>
  <w:style w:type="paragraph" w:styleId="Caption">
    <w:name w:val="caption"/>
    <w:basedOn w:val="Normal"/>
    <w:next w:val="Normal"/>
    <w:uiPriority w:val="99"/>
    <w:qFormat/>
    <w:rsid w:val="002C3609"/>
    <w:pPr>
      <w:widowControl w:val="0"/>
      <w:shd w:val="clear" w:color="auto" w:fill="FFFFFF"/>
      <w:spacing w:before="658"/>
    </w:pPr>
    <w:rPr>
      <w:color w:val="000000"/>
      <w:spacing w:val="44"/>
      <w:w w:val="87"/>
    </w:rPr>
  </w:style>
  <w:style w:type="paragraph" w:styleId="BodyText2">
    <w:name w:val="Body Text 2"/>
    <w:basedOn w:val="Normal"/>
    <w:link w:val="BodyText2Char"/>
    <w:uiPriority w:val="99"/>
    <w:rsid w:val="002C3609"/>
    <w:rPr>
      <w:sz w:val="3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B315B"/>
    <w:rPr>
      <w:sz w:val="28"/>
      <w:szCs w:val="20"/>
    </w:rPr>
  </w:style>
  <w:style w:type="paragraph" w:styleId="BodyText3">
    <w:name w:val="Body Text 3"/>
    <w:basedOn w:val="Normal"/>
    <w:link w:val="BodyText3Char"/>
    <w:uiPriority w:val="99"/>
    <w:rsid w:val="002C3609"/>
    <w:rPr>
      <w:b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DE540F"/>
    <w:rPr>
      <w:rFonts w:cs="Times New Roman"/>
      <w:b/>
      <w:sz w:val="28"/>
    </w:rPr>
  </w:style>
  <w:style w:type="paragraph" w:styleId="BodyTextIndent">
    <w:name w:val="Body Text Indent"/>
    <w:basedOn w:val="Normal"/>
    <w:link w:val="BodyTextIndentChar"/>
    <w:uiPriority w:val="99"/>
    <w:rsid w:val="002C3609"/>
    <w:pPr>
      <w:ind w:left="426"/>
    </w:pPr>
    <w:rPr>
      <w:b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B315B"/>
    <w:rPr>
      <w:sz w:val="28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2C3609"/>
    <w:pPr>
      <w:ind w:firstLine="709"/>
    </w:pPr>
    <w:rPr>
      <w:b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B315B"/>
    <w:rPr>
      <w:sz w:val="28"/>
      <w:szCs w:val="20"/>
    </w:rPr>
  </w:style>
  <w:style w:type="paragraph" w:styleId="Footer">
    <w:name w:val="footer"/>
    <w:basedOn w:val="Normal"/>
    <w:link w:val="FooterChar"/>
    <w:uiPriority w:val="99"/>
    <w:rsid w:val="002C360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B315B"/>
    <w:rPr>
      <w:sz w:val="28"/>
      <w:szCs w:val="20"/>
    </w:rPr>
  </w:style>
  <w:style w:type="character" w:styleId="PageNumber">
    <w:name w:val="page number"/>
    <w:basedOn w:val="DefaultParagraphFont"/>
    <w:uiPriority w:val="99"/>
    <w:rsid w:val="002C360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EC16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15B"/>
    <w:rPr>
      <w:sz w:val="0"/>
      <w:szCs w:val="0"/>
    </w:rPr>
  </w:style>
  <w:style w:type="character" w:styleId="Hyperlink">
    <w:name w:val="Hyperlink"/>
    <w:basedOn w:val="DefaultParagraphFont"/>
    <w:uiPriority w:val="99"/>
    <w:rsid w:val="003C7B79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A1208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1208F"/>
    <w:rPr>
      <w:rFonts w:cs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647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7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7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7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7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hemprof-rt@mail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chemprof-rt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392</Words>
  <Characters>2235</Characters>
  <Application>Microsoft Office Outlook</Application>
  <DocSecurity>0</DocSecurity>
  <Lines>0</Lines>
  <Paragraphs>0</Paragraphs>
  <ScaleCrop>false</ScaleCrop>
  <Company>АСУП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Химия промышленносты тармаклары хезмђтчђннђренећ Россия профессиональ союзы ќђмгыятенећ</dc:title>
  <dc:subject/>
  <dc:creator>zfg</dc:creator>
  <cp:keywords/>
  <dc:description/>
  <cp:lastModifiedBy>Zver</cp:lastModifiedBy>
  <cp:revision>2</cp:revision>
  <cp:lastPrinted>2014-08-27T09:25:00Z</cp:lastPrinted>
  <dcterms:created xsi:type="dcterms:W3CDTF">2014-09-11T05:15:00Z</dcterms:created>
  <dcterms:modified xsi:type="dcterms:W3CDTF">2014-09-11T05:15:00Z</dcterms:modified>
</cp:coreProperties>
</file>