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E" w:rsidRPr="001A2B41" w:rsidRDefault="00532148" w:rsidP="00B55405">
      <w:pPr>
        <w:pStyle w:val="1"/>
        <w:spacing w:line="240" w:lineRule="auto"/>
        <w:ind w:left="3960" w:right="0" w:firstLine="0"/>
        <w:jc w:val="right"/>
        <w:rPr>
          <w:sz w:val="20"/>
        </w:rPr>
      </w:pPr>
      <w:bookmarkStart w:id="0" w:name="_GoBack"/>
      <w:bookmarkEnd w:id="0"/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416AA8">
        <w:rPr>
          <w:b/>
          <w:sz w:val="27"/>
          <w:szCs w:val="27"/>
          <w:lang w:val="en-US"/>
        </w:rPr>
        <w:t xml:space="preserve">     </w:t>
      </w:r>
      <w:r>
        <w:rPr>
          <w:b/>
          <w:sz w:val="27"/>
          <w:szCs w:val="27"/>
        </w:rPr>
        <w:tab/>
      </w:r>
      <w:r w:rsidR="00B55405" w:rsidRPr="00416AA8">
        <w:rPr>
          <w:b/>
          <w:sz w:val="20"/>
        </w:rPr>
        <w:t xml:space="preserve">                   </w:t>
      </w:r>
      <w:r w:rsidR="00095921">
        <w:rPr>
          <w:b/>
          <w:sz w:val="20"/>
        </w:rPr>
        <w:t xml:space="preserve"> </w:t>
      </w:r>
      <w:r w:rsidR="00B55405" w:rsidRPr="00416AA8">
        <w:rPr>
          <w:b/>
          <w:sz w:val="20"/>
        </w:rPr>
        <w:t xml:space="preserve">     </w:t>
      </w:r>
      <w:r w:rsidR="00FE0775" w:rsidRPr="001A2B41">
        <w:rPr>
          <w:sz w:val="20"/>
        </w:rPr>
        <w:tab/>
      </w:r>
    </w:p>
    <w:p w:rsidR="00FE0775" w:rsidRPr="009113C0" w:rsidRDefault="00FE0775" w:rsidP="00D62A09">
      <w:pPr>
        <w:pStyle w:val="1"/>
        <w:spacing w:line="240" w:lineRule="auto"/>
        <w:ind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Р</w:t>
      </w:r>
      <w:r w:rsidR="00FA6D78">
        <w:rPr>
          <w:b/>
          <w:sz w:val="26"/>
          <w:szCs w:val="26"/>
        </w:rPr>
        <w:t>ЕШЕНИЕ</w:t>
      </w:r>
    </w:p>
    <w:p w:rsidR="00FE0775" w:rsidRPr="0057157D" w:rsidRDefault="00FE0775" w:rsidP="0057157D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 </w:t>
      </w:r>
      <w:r w:rsidR="00EE2402">
        <w:rPr>
          <w:b/>
          <w:sz w:val="26"/>
          <w:szCs w:val="26"/>
        </w:rPr>
        <w:t>совмест</w:t>
      </w:r>
      <w:r w:rsidRPr="009113C0">
        <w:rPr>
          <w:b/>
          <w:sz w:val="26"/>
          <w:szCs w:val="26"/>
        </w:rPr>
        <w:t xml:space="preserve">ного заседания Министерства </w:t>
      </w:r>
      <w:r w:rsidR="00532776" w:rsidRPr="009113C0">
        <w:rPr>
          <w:b/>
          <w:sz w:val="26"/>
          <w:szCs w:val="26"/>
        </w:rPr>
        <w:t>промышленности и торговли</w:t>
      </w:r>
      <w:r w:rsidR="009B4C5A" w:rsidRPr="009113C0">
        <w:rPr>
          <w:b/>
          <w:sz w:val="26"/>
          <w:szCs w:val="26"/>
        </w:rPr>
        <w:t xml:space="preserve"> </w:t>
      </w:r>
      <w:r w:rsidR="0057157D">
        <w:rPr>
          <w:b/>
          <w:sz w:val="26"/>
          <w:szCs w:val="26"/>
        </w:rPr>
        <w:t>Республики Татарстан,</w:t>
      </w:r>
      <w:r w:rsidR="00AB56F9" w:rsidRPr="009113C0">
        <w:rPr>
          <w:b/>
          <w:sz w:val="26"/>
          <w:szCs w:val="26"/>
        </w:rPr>
        <w:t xml:space="preserve"> </w:t>
      </w:r>
      <w:r w:rsidR="0057157D">
        <w:rPr>
          <w:b/>
          <w:sz w:val="26"/>
          <w:szCs w:val="26"/>
        </w:rPr>
        <w:t xml:space="preserve"> Ассоциации предприятий</w:t>
      </w:r>
      <w:r w:rsidR="009B4C5A" w:rsidRPr="009113C0">
        <w:rPr>
          <w:b/>
          <w:sz w:val="26"/>
          <w:szCs w:val="26"/>
        </w:rPr>
        <w:t xml:space="preserve"> и </w:t>
      </w:r>
      <w:r w:rsidR="0057157D">
        <w:rPr>
          <w:b/>
          <w:sz w:val="26"/>
          <w:szCs w:val="26"/>
        </w:rPr>
        <w:t>промышленников</w:t>
      </w:r>
      <w:r w:rsidRPr="009113C0">
        <w:rPr>
          <w:b/>
          <w:sz w:val="26"/>
          <w:szCs w:val="26"/>
        </w:rPr>
        <w:t xml:space="preserve"> Республики Татарстан</w:t>
      </w:r>
      <w:r w:rsidR="0057157D">
        <w:rPr>
          <w:b/>
          <w:sz w:val="26"/>
          <w:szCs w:val="26"/>
        </w:rPr>
        <w:t xml:space="preserve"> (РОР)</w:t>
      </w:r>
      <w:r w:rsidRPr="009113C0">
        <w:rPr>
          <w:b/>
          <w:sz w:val="26"/>
          <w:szCs w:val="26"/>
        </w:rPr>
        <w:t xml:space="preserve">, ОАО «Татнефтехиминвест-холдинг» и </w:t>
      </w:r>
      <w:r w:rsidR="00F60CC3" w:rsidRPr="009113C0">
        <w:rPr>
          <w:b/>
          <w:sz w:val="26"/>
          <w:szCs w:val="26"/>
        </w:rPr>
        <w:t>Т</w:t>
      </w:r>
      <w:r w:rsidR="00AB56F9" w:rsidRPr="009113C0">
        <w:rPr>
          <w:b/>
          <w:sz w:val="26"/>
          <w:szCs w:val="26"/>
        </w:rPr>
        <w:t>атарстанского республиканского комитета Российского</w:t>
      </w:r>
      <w:r w:rsidRPr="009113C0">
        <w:rPr>
          <w:b/>
          <w:sz w:val="26"/>
          <w:szCs w:val="26"/>
        </w:rPr>
        <w:t xml:space="preserve"> профсоюза работников химических отраслей промышленности Республики Татарстан</w:t>
      </w:r>
    </w:p>
    <w:p w:rsidR="00F953C6" w:rsidRPr="006460B3" w:rsidRDefault="00F953C6" w:rsidP="00D62A09">
      <w:pPr>
        <w:pStyle w:val="1"/>
        <w:spacing w:line="240" w:lineRule="auto"/>
        <w:ind w:right="41" w:firstLine="0"/>
        <w:jc w:val="left"/>
        <w:rPr>
          <w:sz w:val="12"/>
          <w:szCs w:val="12"/>
        </w:rPr>
      </w:pPr>
    </w:p>
    <w:p w:rsidR="00FE0775" w:rsidRPr="00095921" w:rsidRDefault="00A8009D" w:rsidP="00A8009D">
      <w:pPr>
        <w:pStyle w:val="1"/>
        <w:spacing w:line="240" w:lineRule="auto"/>
        <w:ind w:right="41" w:firstLine="0"/>
        <w:jc w:val="left"/>
        <w:rPr>
          <w:szCs w:val="24"/>
        </w:rPr>
      </w:pPr>
      <w:r w:rsidRPr="00095921">
        <w:rPr>
          <w:szCs w:val="24"/>
        </w:rPr>
        <w:t>г</w:t>
      </w:r>
      <w:r w:rsidR="00FE0775" w:rsidRPr="00095921">
        <w:rPr>
          <w:szCs w:val="24"/>
        </w:rPr>
        <w:t>. Казань,</w:t>
      </w:r>
      <w:r w:rsidR="00BE0853" w:rsidRPr="00BE0853">
        <w:rPr>
          <w:szCs w:val="24"/>
        </w:rPr>
        <w:t xml:space="preserve">                               </w:t>
      </w:r>
      <w:r w:rsidR="00FE0775" w:rsidRPr="00095921">
        <w:rPr>
          <w:noProof/>
          <w:szCs w:val="24"/>
        </w:rPr>
        <w:tab/>
      </w:r>
      <w:r w:rsidRPr="00095921">
        <w:rPr>
          <w:noProof/>
          <w:szCs w:val="24"/>
        </w:rPr>
        <w:t xml:space="preserve">  </w:t>
      </w:r>
      <w:r w:rsidR="00A12747" w:rsidRPr="00095921">
        <w:rPr>
          <w:noProof/>
          <w:szCs w:val="24"/>
        </w:rPr>
        <w:t xml:space="preserve">                                   </w:t>
      </w:r>
      <w:r w:rsidR="00095921" w:rsidRPr="00095921">
        <w:rPr>
          <w:noProof/>
          <w:szCs w:val="24"/>
        </w:rPr>
        <w:t xml:space="preserve">      </w:t>
      </w:r>
      <w:r w:rsidR="00A12747" w:rsidRPr="00095921">
        <w:rPr>
          <w:noProof/>
          <w:szCs w:val="24"/>
        </w:rPr>
        <w:t xml:space="preserve">                    </w:t>
      </w:r>
      <w:r w:rsidRPr="00095921">
        <w:rPr>
          <w:noProof/>
          <w:szCs w:val="24"/>
        </w:rPr>
        <w:t xml:space="preserve">    </w:t>
      </w:r>
      <w:r w:rsidR="00B66941" w:rsidRPr="00095921">
        <w:rPr>
          <w:noProof/>
          <w:szCs w:val="24"/>
        </w:rPr>
        <w:t xml:space="preserve">   </w:t>
      </w:r>
      <w:r w:rsidR="00F342CB" w:rsidRPr="00095921">
        <w:rPr>
          <w:noProof/>
          <w:szCs w:val="24"/>
        </w:rPr>
        <w:t xml:space="preserve"> </w:t>
      </w:r>
      <w:r w:rsidR="00095921" w:rsidRPr="00BE0853">
        <w:rPr>
          <w:noProof/>
          <w:szCs w:val="24"/>
        </w:rPr>
        <w:t xml:space="preserve"> </w:t>
      </w:r>
      <w:r w:rsidR="008052DB">
        <w:rPr>
          <w:noProof/>
          <w:szCs w:val="24"/>
        </w:rPr>
        <w:t xml:space="preserve">      16</w:t>
      </w:r>
      <w:r w:rsidR="00FE0775" w:rsidRPr="00095921">
        <w:rPr>
          <w:szCs w:val="24"/>
        </w:rPr>
        <w:t xml:space="preserve"> марта</w:t>
      </w:r>
      <w:r w:rsidR="00AB56F9" w:rsidRPr="00095921">
        <w:rPr>
          <w:noProof/>
          <w:szCs w:val="24"/>
        </w:rPr>
        <w:t xml:space="preserve"> 201</w:t>
      </w:r>
      <w:r w:rsidR="008052DB">
        <w:rPr>
          <w:noProof/>
          <w:szCs w:val="24"/>
        </w:rPr>
        <w:t>7</w:t>
      </w:r>
      <w:r w:rsidR="00FE0775" w:rsidRPr="00095921">
        <w:rPr>
          <w:szCs w:val="24"/>
        </w:rPr>
        <w:t xml:space="preserve"> г</w:t>
      </w:r>
      <w:r w:rsidR="00AF294E" w:rsidRPr="00095921">
        <w:rPr>
          <w:szCs w:val="24"/>
        </w:rPr>
        <w:t>ода</w:t>
      </w:r>
      <w:r w:rsidR="00FE0775" w:rsidRPr="00095921">
        <w:rPr>
          <w:szCs w:val="24"/>
        </w:rPr>
        <w:t xml:space="preserve"> </w:t>
      </w:r>
    </w:p>
    <w:p w:rsidR="00A8009D" w:rsidRPr="00095921" w:rsidRDefault="00BE0853" w:rsidP="00A8009D">
      <w:pPr>
        <w:pStyle w:val="1"/>
        <w:spacing w:line="240" w:lineRule="auto"/>
        <w:ind w:right="41" w:firstLine="0"/>
        <w:jc w:val="left"/>
        <w:rPr>
          <w:szCs w:val="24"/>
        </w:rPr>
      </w:pPr>
      <w:r>
        <w:rPr>
          <w:noProof/>
          <w:szCs w:val="24"/>
        </w:rPr>
        <w:t xml:space="preserve">ул. </w:t>
      </w:r>
      <w:r w:rsidR="008B58F7">
        <w:rPr>
          <w:noProof/>
          <w:szCs w:val="24"/>
        </w:rPr>
        <w:t>Муштари</w:t>
      </w:r>
      <w:r w:rsidR="00526382">
        <w:rPr>
          <w:noProof/>
          <w:szCs w:val="24"/>
        </w:rPr>
        <w:t xml:space="preserve">, </w:t>
      </w:r>
      <w:r w:rsidR="008B58F7">
        <w:rPr>
          <w:noProof/>
          <w:szCs w:val="24"/>
        </w:rPr>
        <w:t>9</w:t>
      </w:r>
      <w:r w:rsidR="00526382" w:rsidRPr="00526382">
        <w:rPr>
          <w:noProof/>
          <w:szCs w:val="24"/>
        </w:rPr>
        <w:t xml:space="preserve"> </w:t>
      </w:r>
      <w:r w:rsidR="008B58F7">
        <w:rPr>
          <w:noProof/>
          <w:szCs w:val="24"/>
        </w:rPr>
        <w:t xml:space="preserve">      </w:t>
      </w:r>
      <w:r w:rsidR="00526382" w:rsidRPr="00526382">
        <w:rPr>
          <w:noProof/>
          <w:szCs w:val="24"/>
        </w:rPr>
        <w:t xml:space="preserve">  </w:t>
      </w:r>
      <w:r>
        <w:rPr>
          <w:noProof/>
          <w:szCs w:val="24"/>
        </w:rPr>
        <w:t xml:space="preserve">                                </w:t>
      </w:r>
      <w:r w:rsidR="00A8009D" w:rsidRPr="00095921">
        <w:rPr>
          <w:szCs w:val="24"/>
        </w:rPr>
        <w:t xml:space="preserve">                                                         </w:t>
      </w:r>
      <w:r w:rsidR="008052DB">
        <w:rPr>
          <w:szCs w:val="24"/>
        </w:rPr>
        <w:t xml:space="preserve">      </w:t>
      </w:r>
      <w:r w:rsidR="00A8009D" w:rsidRPr="00095921">
        <w:rPr>
          <w:szCs w:val="24"/>
        </w:rPr>
        <w:t xml:space="preserve">  </w:t>
      </w:r>
      <w:r w:rsidR="00A12747" w:rsidRPr="00095921">
        <w:rPr>
          <w:szCs w:val="24"/>
        </w:rPr>
        <w:t xml:space="preserve">            </w:t>
      </w:r>
      <w:r w:rsidR="00095921" w:rsidRPr="00095921">
        <w:rPr>
          <w:szCs w:val="24"/>
        </w:rPr>
        <w:t xml:space="preserve">  </w:t>
      </w:r>
      <w:r w:rsidR="00A12747" w:rsidRPr="00095921">
        <w:rPr>
          <w:szCs w:val="24"/>
        </w:rPr>
        <w:t xml:space="preserve">   </w:t>
      </w:r>
      <w:r w:rsidR="00A8009D" w:rsidRPr="00095921">
        <w:rPr>
          <w:szCs w:val="24"/>
        </w:rPr>
        <w:t>14-00</w:t>
      </w:r>
    </w:p>
    <w:p w:rsidR="00FE0775" w:rsidRPr="00C949C4" w:rsidRDefault="00FE0775" w:rsidP="00D62A09">
      <w:pPr>
        <w:pStyle w:val="1"/>
        <w:spacing w:line="240" w:lineRule="auto"/>
        <w:rPr>
          <w:sz w:val="12"/>
          <w:szCs w:val="12"/>
        </w:rPr>
      </w:pPr>
    </w:p>
    <w:p w:rsidR="008F052D" w:rsidRPr="008F052D" w:rsidRDefault="00FE0775" w:rsidP="008F052D">
      <w:pPr>
        <w:ind w:firstLine="720"/>
        <w:jc w:val="both"/>
        <w:rPr>
          <w:sz w:val="24"/>
          <w:szCs w:val="24"/>
        </w:rPr>
      </w:pPr>
      <w:r w:rsidRPr="00A8465C">
        <w:rPr>
          <w:sz w:val="24"/>
          <w:szCs w:val="24"/>
        </w:rPr>
        <w:t>Заслушав информацию об итогах работы предприятий нефтехими</w:t>
      </w:r>
      <w:r w:rsidR="008B6734" w:rsidRPr="00A8465C">
        <w:rPr>
          <w:sz w:val="24"/>
          <w:szCs w:val="24"/>
        </w:rPr>
        <w:t>ческого комплекса</w:t>
      </w:r>
      <w:r w:rsidRPr="00A8465C">
        <w:rPr>
          <w:sz w:val="24"/>
          <w:szCs w:val="24"/>
        </w:rPr>
        <w:t xml:space="preserve"> Республики Татарстан в</w:t>
      </w:r>
      <w:r w:rsidR="00796D24" w:rsidRPr="00A8465C">
        <w:rPr>
          <w:noProof/>
          <w:sz w:val="24"/>
          <w:szCs w:val="24"/>
        </w:rPr>
        <w:t xml:space="preserve"> 201</w:t>
      </w:r>
      <w:r w:rsidR="008052DB">
        <w:rPr>
          <w:noProof/>
          <w:sz w:val="24"/>
          <w:szCs w:val="24"/>
        </w:rPr>
        <w:t>6</w:t>
      </w:r>
      <w:r w:rsidRPr="00A8465C">
        <w:rPr>
          <w:sz w:val="24"/>
          <w:szCs w:val="24"/>
        </w:rPr>
        <w:t xml:space="preserve"> году</w:t>
      </w:r>
      <w:r w:rsidR="00247DC6">
        <w:rPr>
          <w:sz w:val="24"/>
          <w:szCs w:val="24"/>
        </w:rPr>
        <w:t xml:space="preserve"> и задачах на 201</w:t>
      </w:r>
      <w:r w:rsidR="008052DB">
        <w:rPr>
          <w:sz w:val="24"/>
          <w:szCs w:val="24"/>
        </w:rPr>
        <w:t>7</w:t>
      </w:r>
      <w:r w:rsidR="00021A0D" w:rsidRPr="00A8465C">
        <w:rPr>
          <w:sz w:val="24"/>
          <w:szCs w:val="24"/>
        </w:rPr>
        <w:t xml:space="preserve"> год</w:t>
      </w:r>
      <w:r w:rsidRPr="00A8465C">
        <w:rPr>
          <w:sz w:val="24"/>
          <w:szCs w:val="24"/>
        </w:rPr>
        <w:t xml:space="preserve">, рассмотрев </w:t>
      </w:r>
      <w:r w:rsidR="00021A0D" w:rsidRPr="00A8465C">
        <w:rPr>
          <w:sz w:val="24"/>
          <w:szCs w:val="24"/>
        </w:rPr>
        <w:t xml:space="preserve">итоги </w:t>
      </w:r>
      <w:r w:rsidRPr="00A8465C">
        <w:rPr>
          <w:sz w:val="24"/>
          <w:szCs w:val="24"/>
        </w:rPr>
        <w:t>выполнени</w:t>
      </w:r>
      <w:r w:rsidR="00021A0D" w:rsidRPr="00A8465C">
        <w:rPr>
          <w:sz w:val="24"/>
          <w:szCs w:val="24"/>
        </w:rPr>
        <w:t>я</w:t>
      </w:r>
      <w:r w:rsidRPr="00A8465C">
        <w:rPr>
          <w:sz w:val="24"/>
          <w:szCs w:val="24"/>
        </w:rPr>
        <w:t xml:space="preserve"> отраслевого Соглашения </w:t>
      </w:r>
      <w:r w:rsidR="00A8465C" w:rsidRPr="00A8465C">
        <w:rPr>
          <w:sz w:val="24"/>
          <w:szCs w:val="24"/>
        </w:rPr>
        <w:t xml:space="preserve">по предприятиям и организациям химической, нефтехимической, нефтеперерабатывающей, химико-фармацевтической промышленности и системы нефтепродуктообеспечения Республики Татарстан на 2014-2016 годы (далее – отраслевое Соглашение) </w:t>
      </w:r>
      <w:r w:rsidRPr="00A8465C">
        <w:rPr>
          <w:sz w:val="24"/>
          <w:szCs w:val="24"/>
        </w:rPr>
        <w:t xml:space="preserve">и </w:t>
      </w:r>
      <w:r w:rsidR="008052DB">
        <w:rPr>
          <w:sz w:val="24"/>
          <w:szCs w:val="24"/>
        </w:rPr>
        <w:t xml:space="preserve">ход </w:t>
      </w:r>
      <w:r w:rsidRPr="00A8465C">
        <w:rPr>
          <w:sz w:val="24"/>
          <w:szCs w:val="24"/>
        </w:rPr>
        <w:t xml:space="preserve">выполнения Программы улучшения условий и охраны труда в химической и нефтехимической отраслях промышленности Республики Татарстан </w:t>
      </w:r>
      <w:r w:rsidR="000A0058" w:rsidRPr="00A8465C">
        <w:rPr>
          <w:sz w:val="24"/>
          <w:szCs w:val="24"/>
        </w:rPr>
        <w:t>на</w:t>
      </w:r>
      <w:r w:rsidR="008052DB">
        <w:rPr>
          <w:noProof/>
          <w:sz w:val="24"/>
          <w:szCs w:val="24"/>
        </w:rPr>
        <w:t xml:space="preserve"> 2016</w:t>
      </w:r>
      <w:r w:rsidR="003F2C6A" w:rsidRPr="00A8465C">
        <w:rPr>
          <w:noProof/>
          <w:sz w:val="24"/>
          <w:szCs w:val="24"/>
        </w:rPr>
        <w:t>-201</w:t>
      </w:r>
      <w:r w:rsidR="008052DB">
        <w:rPr>
          <w:noProof/>
          <w:sz w:val="24"/>
          <w:szCs w:val="24"/>
        </w:rPr>
        <w:t>8</w:t>
      </w:r>
      <w:r w:rsidR="000A0058" w:rsidRPr="00A8465C">
        <w:rPr>
          <w:sz w:val="24"/>
          <w:szCs w:val="24"/>
        </w:rPr>
        <w:t xml:space="preserve"> годы</w:t>
      </w:r>
      <w:r w:rsidR="009F06D5" w:rsidRPr="009F06D5">
        <w:rPr>
          <w:sz w:val="24"/>
          <w:szCs w:val="24"/>
        </w:rPr>
        <w:t xml:space="preserve"> </w:t>
      </w:r>
      <w:r w:rsidR="009F06D5" w:rsidRPr="00A8465C">
        <w:rPr>
          <w:sz w:val="24"/>
          <w:szCs w:val="24"/>
        </w:rPr>
        <w:t>в 201</w:t>
      </w:r>
      <w:r w:rsidR="009F06D5">
        <w:rPr>
          <w:sz w:val="24"/>
          <w:szCs w:val="24"/>
        </w:rPr>
        <w:t>6</w:t>
      </w:r>
      <w:r w:rsidR="009F06D5" w:rsidRPr="00A8465C">
        <w:rPr>
          <w:sz w:val="24"/>
          <w:szCs w:val="24"/>
        </w:rPr>
        <w:t xml:space="preserve"> году</w:t>
      </w:r>
      <w:r w:rsidR="00DD2BA1" w:rsidRPr="00A8465C">
        <w:rPr>
          <w:sz w:val="24"/>
          <w:szCs w:val="24"/>
        </w:rPr>
        <w:t>,</w:t>
      </w:r>
      <w:r w:rsidR="00D62A09" w:rsidRPr="00A8465C">
        <w:rPr>
          <w:sz w:val="24"/>
          <w:szCs w:val="24"/>
        </w:rPr>
        <w:t xml:space="preserve"> </w:t>
      </w:r>
      <w:r w:rsidRPr="00A8465C">
        <w:rPr>
          <w:sz w:val="24"/>
          <w:szCs w:val="24"/>
        </w:rPr>
        <w:t>участники совещания отмечают следующее.</w:t>
      </w:r>
    </w:p>
    <w:p w:rsidR="008052DB" w:rsidRDefault="008052DB" w:rsidP="008052DB">
      <w:pPr>
        <w:ind w:firstLine="720"/>
        <w:jc w:val="both"/>
      </w:pPr>
      <w:r>
        <w:rPr>
          <w:sz w:val="24"/>
          <w:szCs w:val="24"/>
        </w:rPr>
        <w:t>В</w:t>
      </w:r>
      <w:r w:rsidRPr="002315EC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2315EC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2315EC">
        <w:rPr>
          <w:sz w:val="24"/>
          <w:szCs w:val="24"/>
        </w:rPr>
        <w:t xml:space="preserve"> </w:t>
      </w:r>
      <w:r w:rsidR="000532AB">
        <w:rPr>
          <w:sz w:val="24"/>
          <w:szCs w:val="24"/>
        </w:rPr>
        <w:t>предприятиями</w:t>
      </w:r>
      <w:r w:rsidR="000532AB" w:rsidRPr="00DD7633">
        <w:rPr>
          <w:sz w:val="24"/>
          <w:szCs w:val="24"/>
        </w:rPr>
        <w:t xml:space="preserve"> </w:t>
      </w:r>
      <w:r w:rsidR="000532AB">
        <w:rPr>
          <w:sz w:val="24"/>
          <w:szCs w:val="24"/>
        </w:rPr>
        <w:t xml:space="preserve">химических и нефтехимических отраслей промышленности РТ, в которых действуют профсоюзные организации Татарстанской республиканской организации Росхимпрофсоюза, произведено товарной продукции на  </w:t>
      </w:r>
      <w:r w:rsidR="000532AB" w:rsidRPr="00DD7633">
        <w:rPr>
          <w:color w:val="000000" w:themeColor="text1"/>
          <w:sz w:val="24"/>
          <w:szCs w:val="24"/>
        </w:rPr>
        <w:t>267 млрд. руб. (по сравнению с 253,5 млрд. руб. в 2015 г.).</w:t>
      </w:r>
      <w:r w:rsidR="000532AB" w:rsidRPr="004D335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Индекс промышленного производства на химических предприятиях республики в 2016 г. по отношению к 2015 г. составил 103,</w:t>
      </w:r>
      <w:r w:rsidRPr="009F06D5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%, </w:t>
      </w:r>
      <w:r w:rsidRPr="00D178AF">
        <w:rPr>
          <w:sz w:val="24"/>
          <w:szCs w:val="24"/>
        </w:rPr>
        <w:t xml:space="preserve">в производстве резиновых изделий </w:t>
      </w:r>
      <w:r>
        <w:rPr>
          <w:sz w:val="24"/>
          <w:szCs w:val="24"/>
        </w:rPr>
        <w:t>– 101</w:t>
      </w:r>
      <w:r w:rsidRPr="00D178AF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D178AF">
        <w:rPr>
          <w:sz w:val="24"/>
          <w:szCs w:val="24"/>
        </w:rPr>
        <w:t>% и  в производстве пластмассовых изделий</w:t>
      </w:r>
      <w:r>
        <w:rPr>
          <w:sz w:val="24"/>
          <w:szCs w:val="24"/>
        </w:rPr>
        <w:t xml:space="preserve"> – 106,7</w:t>
      </w:r>
      <w:r w:rsidRPr="00D178AF">
        <w:rPr>
          <w:sz w:val="24"/>
          <w:szCs w:val="24"/>
        </w:rPr>
        <w:t>%.</w:t>
      </w:r>
      <w:r w:rsidRPr="00D178AF">
        <w:rPr>
          <w:color w:val="000000"/>
          <w:spacing w:val="2"/>
          <w:sz w:val="24"/>
          <w:szCs w:val="24"/>
        </w:rPr>
        <w:t xml:space="preserve"> </w:t>
      </w:r>
      <w:r w:rsidRPr="0093703B">
        <w:rPr>
          <w:color w:val="000000"/>
          <w:spacing w:val="2"/>
          <w:sz w:val="24"/>
          <w:szCs w:val="24"/>
        </w:rPr>
        <w:t>Лидерами отрасли</w:t>
      </w:r>
      <w:r>
        <w:rPr>
          <w:color w:val="000000"/>
          <w:spacing w:val="2"/>
          <w:sz w:val="24"/>
          <w:szCs w:val="24"/>
        </w:rPr>
        <w:t xml:space="preserve"> по производству</w:t>
      </w:r>
      <w:r w:rsidRPr="0093703B">
        <w:rPr>
          <w:color w:val="000000"/>
          <w:spacing w:val="2"/>
          <w:sz w:val="24"/>
          <w:szCs w:val="24"/>
        </w:rPr>
        <w:t xml:space="preserve"> остаются акционерные общес</w:t>
      </w:r>
      <w:r>
        <w:rPr>
          <w:color w:val="000000"/>
          <w:spacing w:val="2"/>
          <w:sz w:val="24"/>
          <w:szCs w:val="24"/>
        </w:rPr>
        <w:t xml:space="preserve">тва «Нижнекамскнефтехим» – выпущено </w:t>
      </w:r>
      <w:r w:rsidRPr="0093703B">
        <w:rPr>
          <w:color w:val="000000"/>
          <w:spacing w:val="2"/>
          <w:sz w:val="24"/>
          <w:szCs w:val="24"/>
        </w:rPr>
        <w:t>товарной продукции</w:t>
      </w:r>
      <w:r>
        <w:rPr>
          <w:color w:val="000000"/>
          <w:spacing w:val="2"/>
          <w:sz w:val="24"/>
          <w:szCs w:val="24"/>
        </w:rPr>
        <w:t xml:space="preserve"> на 153,3</w:t>
      </w:r>
      <w:r w:rsidRPr="0093703B">
        <w:rPr>
          <w:color w:val="000000"/>
          <w:spacing w:val="2"/>
          <w:sz w:val="24"/>
          <w:szCs w:val="24"/>
        </w:rPr>
        <w:t xml:space="preserve"> млрд. руб</w:t>
      </w:r>
      <w:r>
        <w:rPr>
          <w:color w:val="000000"/>
          <w:spacing w:val="2"/>
          <w:sz w:val="24"/>
          <w:szCs w:val="24"/>
        </w:rPr>
        <w:t>.</w:t>
      </w:r>
      <w:r w:rsidRPr="00D15137">
        <w:rPr>
          <w:spacing w:val="2"/>
          <w:sz w:val="24"/>
          <w:szCs w:val="24"/>
        </w:rPr>
        <w:t>,</w:t>
      </w:r>
      <w:r w:rsidRPr="0093703B">
        <w:rPr>
          <w:color w:val="000000"/>
          <w:spacing w:val="2"/>
          <w:sz w:val="24"/>
          <w:szCs w:val="24"/>
        </w:rPr>
        <w:t xml:space="preserve"> «Казаньоргсинтез» </w:t>
      </w:r>
      <w:r>
        <w:rPr>
          <w:color w:val="000000"/>
          <w:spacing w:val="2"/>
          <w:sz w:val="24"/>
          <w:szCs w:val="24"/>
        </w:rPr>
        <w:t>–</w:t>
      </w:r>
      <w:r w:rsidRPr="0093703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75,3</w:t>
      </w:r>
      <w:r w:rsidRPr="0093703B">
        <w:rPr>
          <w:color w:val="000000"/>
          <w:spacing w:val="2"/>
          <w:sz w:val="24"/>
          <w:szCs w:val="24"/>
        </w:rPr>
        <w:t xml:space="preserve"> млрд. рублей</w:t>
      </w:r>
      <w:r>
        <w:rPr>
          <w:color w:val="000000"/>
          <w:spacing w:val="2"/>
          <w:sz w:val="24"/>
          <w:szCs w:val="24"/>
        </w:rPr>
        <w:t>, «Аммоний» – 14,4 млрд. руб., «Татхимфармпрепараты» – 3,5 млрд. руб.</w:t>
      </w:r>
    </w:p>
    <w:p w:rsidR="008052DB" w:rsidRPr="008052DB" w:rsidRDefault="00D2377B" w:rsidP="00D934EB">
      <w:pPr>
        <w:ind w:firstLine="709"/>
        <w:jc w:val="both"/>
        <w:rPr>
          <w:rFonts w:eastAsiaTheme="minorHAnsi"/>
          <w:sz w:val="24"/>
          <w:szCs w:val="24"/>
        </w:rPr>
      </w:pPr>
      <w:r w:rsidRPr="00D2377B">
        <w:rPr>
          <w:sz w:val="24"/>
          <w:szCs w:val="24"/>
        </w:rPr>
        <w:t>В отрасли продолжается  строительство новых  и модернизация работающих производств,  внедрение новых технологий</w:t>
      </w:r>
      <w:r w:rsidRPr="008052DB">
        <w:rPr>
          <w:color w:val="000000" w:themeColor="text1"/>
          <w:sz w:val="24"/>
          <w:szCs w:val="24"/>
        </w:rPr>
        <w:t>.</w:t>
      </w:r>
      <w:r w:rsidR="00796D24">
        <w:rPr>
          <w:color w:val="000000"/>
          <w:sz w:val="24"/>
          <w:szCs w:val="24"/>
        </w:rPr>
        <w:t xml:space="preserve"> </w:t>
      </w:r>
      <w:r w:rsidR="008052DB">
        <w:rPr>
          <w:color w:val="000000"/>
          <w:sz w:val="24"/>
          <w:szCs w:val="24"/>
        </w:rPr>
        <w:t>В</w:t>
      </w:r>
      <w:r w:rsidR="008052DB">
        <w:rPr>
          <w:rFonts w:eastAsiaTheme="minorHAnsi"/>
          <w:sz w:val="24"/>
          <w:szCs w:val="24"/>
        </w:rPr>
        <w:t xml:space="preserve"> </w:t>
      </w:r>
      <w:r w:rsidR="008052DB" w:rsidRPr="008052DB">
        <w:rPr>
          <w:rFonts w:eastAsiaTheme="minorHAnsi"/>
          <w:sz w:val="24"/>
          <w:szCs w:val="24"/>
        </w:rPr>
        <w:t>2016 год</w:t>
      </w:r>
      <w:r w:rsidR="008052DB">
        <w:rPr>
          <w:rFonts w:eastAsiaTheme="minorHAnsi"/>
          <w:sz w:val="24"/>
          <w:szCs w:val="24"/>
        </w:rPr>
        <w:t>у</w:t>
      </w:r>
      <w:r w:rsidR="008052DB" w:rsidRPr="008052DB">
        <w:rPr>
          <w:rFonts w:eastAsiaTheme="minorHAnsi"/>
          <w:sz w:val="24"/>
          <w:szCs w:val="24"/>
        </w:rPr>
        <w:t xml:space="preserve"> состоялось торжественное открытие завода по производству минеральных удобрений «Аммоний» в г. Менделеевске с участием Президента России В.В.Путина и Президента Республики Татарстана Р.Н.Минниханова. </w:t>
      </w:r>
      <w:r w:rsidR="00D934EB">
        <w:rPr>
          <w:rFonts w:eastAsiaTheme="minorHAnsi"/>
          <w:sz w:val="24"/>
          <w:szCs w:val="24"/>
        </w:rPr>
        <w:t>В</w:t>
      </w:r>
      <w:r w:rsidR="008052DB" w:rsidRPr="008052DB">
        <w:rPr>
          <w:rFonts w:eastAsiaTheme="minorHAnsi"/>
          <w:sz w:val="24"/>
          <w:szCs w:val="24"/>
        </w:rPr>
        <w:t xml:space="preserve"> ПАО «Нижнекамскнефтехим» начато промышленное производство марок полиэтилена, предназначенных для литья крышек и колпачков</w:t>
      </w:r>
      <w:r w:rsidR="008052DB">
        <w:rPr>
          <w:rFonts w:eastAsiaTheme="minorHAnsi"/>
          <w:sz w:val="24"/>
          <w:szCs w:val="24"/>
        </w:rPr>
        <w:t>.</w:t>
      </w:r>
      <w:r w:rsidR="008052DB" w:rsidRPr="008052DB">
        <w:rPr>
          <w:rFonts w:eastAsiaTheme="minorHAnsi"/>
          <w:sz w:val="24"/>
          <w:szCs w:val="24"/>
        </w:rPr>
        <w:t xml:space="preserve"> </w:t>
      </w:r>
      <w:r w:rsidR="008052DB">
        <w:rPr>
          <w:rFonts w:eastAsiaTheme="minorHAnsi"/>
          <w:sz w:val="24"/>
          <w:szCs w:val="24"/>
        </w:rPr>
        <w:t>Н</w:t>
      </w:r>
      <w:r w:rsidR="008052DB" w:rsidRPr="008052DB">
        <w:rPr>
          <w:rFonts w:eastAsiaTheme="minorHAnsi"/>
          <w:sz w:val="24"/>
          <w:szCs w:val="24"/>
        </w:rPr>
        <w:t xml:space="preserve">а заводе  олигомеров ПАО «Нижнекамскнефтехим» состоялся запуск модернизированного производства альфа-олефинов. </w:t>
      </w:r>
      <w:r w:rsidR="00D934EB">
        <w:rPr>
          <w:rFonts w:eastAsiaTheme="minorHAnsi"/>
          <w:sz w:val="24"/>
          <w:szCs w:val="24"/>
        </w:rPr>
        <w:t>В</w:t>
      </w:r>
      <w:r w:rsidR="008052DB" w:rsidRPr="008052DB">
        <w:rPr>
          <w:rFonts w:eastAsiaTheme="minorHAnsi"/>
          <w:sz w:val="24"/>
          <w:szCs w:val="24"/>
        </w:rPr>
        <w:t xml:space="preserve"> АО «Татхимфар</w:t>
      </w:r>
      <w:r w:rsidR="00747384">
        <w:rPr>
          <w:rFonts w:eastAsiaTheme="minorHAnsi"/>
          <w:sz w:val="24"/>
          <w:szCs w:val="24"/>
        </w:rPr>
        <w:t>м</w:t>
      </w:r>
      <w:r w:rsidR="008052DB" w:rsidRPr="008052DB">
        <w:rPr>
          <w:rFonts w:eastAsiaTheme="minorHAnsi"/>
          <w:sz w:val="24"/>
          <w:szCs w:val="24"/>
        </w:rPr>
        <w:t>препараты» состоялось открытие цеха по производству стерильных глазных мазей, капель и нестерильных наружных мазей, гелей. Цех спроектирован и построен чешской инжиниринговой компанией </w:t>
      </w:r>
      <w:hyperlink r:id="rId9" w:history="1">
        <w:r w:rsidR="008052DB" w:rsidRPr="008052DB">
          <w:rPr>
            <w:rFonts w:eastAsiaTheme="minorHAnsi"/>
            <w:sz w:val="24"/>
            <w:szCs w:val="24"/>
          </w:rPr>
          <w:t>FAVEA</w:t>
        </w:r>
      </w:hyperlink>
      <w:r w:rsidR="008052DB" w:rsidRPr="008052DB">
        <w:rPr>
          <w:rFonts w:eastAsiaTheme="minorHAnsi"/>
          <w:sz w:val="24"/>
          <w:szCs w:val="24"/>
        </w:rPr>
        <w:t xml:space="preserve">. Производственная мощность нового цеха — 20 миллионов упаковок в год с возможностью увеличения объема выпуска. Кроме того в текущем году АО «Татхимфармпрепараты» подтвердило качество производимой продукции </w:t>
      </w:r>
      <w:r w:rsidR="00D934EB">
        <w:rPr>
          <w:rFonts w:eastAsiaTheme="minorHAnsi"/>
          <w:sz w:val="24"/>
          <w:szCs w:val="24"/>
        </w:rPr>
        <w:t>–</w:t>
      </w:r>
      <w:r w:rsidR="008052DB" w:rsidRPr="008052DB">
        <w:rPr>
          <w:rFonts w:eastAsiaTheme="minorHAnsi"/>
          <w:sz w:val="24"/>
          <w:szCs w:val="24"/>
        </w:rPr>
        <w:t xml:space="preserve"> шовного хирургического материала кетгута, получив одобрение комитета по стандарту «Халяль» Д</w:t>
      </w:r>
      <w:r w:rsidR="00D934EB">
        <w:rPr>
          <w:rFonts w:eastAsiaTheme="minorHAnsi"/>
          <w:sz w:val="24"/>
          <w:szCs w:val="24"/>
        </w:rPr>
        <w:t>УМ</w:t>
      </w:r>
      <w:r w:rsidR="008052DB" w:rsidRPr="008052DB">
        <w:rPr>
          <w:rFonts w:eastAsiaTheme="minorHAnsi"/>
          <w:sz w:val="24"/>
          <w:szCs w:val="24"/>
        </w:rPr>
        <w:t xml:space="preserve"> Республики Татарстан.</w:t>
      </w:r>
      <w:r w:rsidR="00D934EB">
        <w:rPr>
          <w:rFonts w:eastAsiaTheme="minorHAnsi"/>
          <w:sz w:val="24"/>
          <w:szCs w:val="24"/>
        </w:rPr>
        <w:t xml:space="preserve"> С</w:t>
      </w:r>
      <w:r w:rsidR="008052DB" w:rsidRPr="008052DB">
        <w:rPr>
          <w:rFonts w:eastAsiaTheme="minorHAnsi"/>
          <w:sz w:val="24"/>
          <w:szCs w:val="24"/>
        </w:rPr>
        <w:t xml:space="preserve"> целью расширения круга потребителей, обеспечения промышленной и экологической безопасности </w:t>
      </w:r>
      <w:r w:rsidR="00D934EB">
        <w:rPr>
          <w:rFonts w:eastAsiaTheme="minorHAnsi"/>
          <w:sz w:val="24"/>
          <w:szCs w:val="24"/>
        </w:rPr>
        <w:t>на</w:t>
      </w:r>
      <w:r w:rsidR="008052DB" w:rsidRPr="008052DB">
        <w:rPr>
          <w:rFonts w:eastAsiaTheme="minorHAnsi"/>
          <w:sz w:val="24"/>
          <w:szCs w:val="24"/>
        </w:rPr>
        <w:t xml:space="preserve"> завод</w:t>
      </w:r>
      <w:r w:rsidR="00D934EB">
        <w:rPr>
          <w:rFonts w:eastAsiaTheme="minorHAnsi"/>
          <w:sz w:val="24"/>
          <w:szCs w:val="24"/>
        </w:rPr>
        <w:t>е б</w:t>
      </w:r>
      <w:r w:rsidR="008052DB" w:rsidRPr="008052DB">
        <w:rPr>
          <w:rFonts w:eastAsiaTheme="minorHAnsi"/>
          <w:sz w:val="24"/>
          <w:szCs w:val="24"/>
        </w:rPr>
        <w:t>исфенол</w:t>
      </w:r>
      <w:r w:rsidR="00D934EB">
        <w:rPr>
          <w:rFonts w:eastAsiaTheme="minorHAnsi"/>
          <w:sz w:val="24"/>
          <w:szCs w:val="24"/>
        </w:rPr>
        <w:t>а</w:t>
      </w:r>
      <w:r w:rsidR="008052DB" w:rsidRPr="008052DB">
        <w:rPr>
          <w:rFonts w:eastAsiaTheme="minorHAnsi"/>
          <w:sz w:val="24"/>
          <w:szCs w:val="24"/>
        </w:rPr>
        <w:t xml:space="preserve"> А ПАО «Казаньоргсинтез» запущена в эксплуатацию модернизированная установка налива ацетона в автомобильный транспорт. </w:t>
      </w:r>
    </w:p>
    <w:p w:rsidR="00D934EB" w:rsidRDefault="00D934EB" w:rsidP="008F052D">
      <w:pPr>
        <w:ind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</w:t>
      </w:r>
      <w:r w:rsidRPr="00530BEB">
        <w:rPr>
          <w:spacing w:val="-6"/>
          <w:sz w:val="24"/>
          <w:szCs w:val="24"/>
        </w:rPr>
        <w:t xml:space="preserve">ровень </w:t>
      </w:r>
      <w:r>
        <w:rPr>
          <w:spacing w:val="-6"/>
          <w:sz w:val="24"/>
          <w:szCs w:val="24"/>
        </w:rPr>
        <w:t>средней заработной платы на предприятиях</w:t>
      </w:r>
      <w:r w:rsidRPr="00530BE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химических отраслей промышленности Республики Татарстан в 2016 г. вырос до</w:t>
      </w:r>
      <w:r w:rsidRPr="00530BE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42,02 тыс.</w:t>
      </w:r>
      <w:r w:rsidRPr="00530BEB">
        <w:rPr>
          <w:spacing w:val="-6"/>
          <w:sz w:val="24"/>
          <w:szCs w:val="24"/>
        </w:rPr>
        <w:t xml:space="preserve"> руб., превысив </w:t>
      </w:r>
      <w:r>
        <w:rPr>
          <w:spacing w:val="-6"/>
          <w:sz w:val="24"/>
          <w:szCs w:val="24"/>
        </w:rPr>
        <w:t>показатель 2015 года на 7,9</w:t>
      </w:r>
      <w:r w:rsidRPr="00582894">
        <w:rPr>
          <w:spacing w:val="-6"/>
          <w:sz w:val="24"/>
          <w:szCs w:val="24"/>
        </w:rPr>
        <w:t>%.</w:t>
      </w:r>
      <w:r w:rsidRPr="00530BEB">
        <w:rPr>
          <w:spacing w:val="-6"/>
          <w:sz w:val="24"/>
          <w:szCs w:val="24"/>
        </w:rPr>
        <w:t xml:space="preserve"> </w:t>
      </w:r>
    </w:p>
    <w:p w:rsidR="001768E3" w:rsidRPr="001768E3" w:rsidRDefault="00095921" w:rsidP="008F052D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На предприятиях, в которых действуют профсоюзные организации Татарстанской республиканской организации Росхимпрофсоюза, в</w:t>
      </w:r>
      <w:r w:rsidR="00D934EB">
        <w:rPr>
          <w:sz w:val="24"/>
          <w:szCs w:val="24"/>
        </w:rPr>
        <w:t xml:space="preserve"> 2016</w:t>
      </w:r>
      <w:r w:rsidR="006B6052">
        <w:rPr>
          <w:sz w:val="24"/>
          <w:szCs w:val="24"/>
        </w:rPr>
        <w:t xml:space="preserve"> году </w:t>
      </w:r>
      <w:r w:rsidR="00EB1B53">
        <w:rPr>
          <w:sz w:val="24"/>
          <w:szCs w:val="24"/>
        </w:rPr>
        <w:t xml:space="preserve">произошло </w:t>
      </w:r>
      <w:r w:rsidR="00EB1B53" w:rsidRPr="00B13AF3">
        <w:rPr>
          <w:color w:val="000000" w:themeColor="text1"/>
          <w:sz w:val="24"/>
          <w:szCs w:val="24"/>
        </w:rPr>
        <w:t>12</w:t>
      </w:r>
      <w:r w:rsidR="00EB1B53">
        <w:rPr>
          <w:sz w:val="24"/>
          <w:szCs w:val="24"/>
        </w:rPr>
        <w:t xml:space="preserve"> несчастных случаев, в том числе один групповой смертельный несчастный случай (в 2015 – 11, без смертельного травматизма). </w:t>
      </w:r>
      <w:r w:rsidR="001768E3" w:rsidRPr="002B5798">
        <w:rPr>
          <w:sz w:val="24"/>
          <w:szCs w:val="24"/>
        </w:rPr>
        <w:t xml:space="preserve">За </w:t>
      </w:r>
      <w:r w:rsidR="001768E3">
        <w:rPr>
          <w:sz w:val="24"/>
          <w:szCs w:val="24"/>
        </w:rPr>
        <w:t xml:space="preserve">2016 </w:t>
      </w:r>
      <w:r w:rsidR="001768E3" w:rsidRPr="002B5798">
        <w:rPr>
          <w:sz w:val="24"/>
          <w:szCs w:val="24"/>
        </w:rPr>
        <w:t>год расходы предприят</w:t>
      </w:r>
      <w:r w:rsidR="001768E3">
        <w:rPr>
          <w:sz w:val="24"/>
          <w:szCs w:val="24"/>
        </w:rPr>
        <w:t xml:space="preserve">ий на охрану труда составили </w:t>
      </w:r>
      <w:r w:rsidR="001768E3">
        <w:rPr>
          <w:color w:val="000000" w:themeColor="text1"/>
          <w:sz w:val="24"/>
          <w:szCs w:val="24"/>
        </w:rPr>
        <w:lastRenderedPageBreak/>
        <w:t>1,64</w:t>
      </w:r>
      <w:r w:rsidR="001768E3">
        <w:rPr>
          <w:sz w:val="24"/>
          <w:szCs w:val="24"/>
        </w:rPr>
        <w:t xml:space="preserve"> млрд</w:t>
      </w:r>
      <w:r w:rsidR="001768E3" w:rsidRPr="002B5798">
        <w:rPr>
          <w:sz w:val="24"/>
          <w:szCs w:val="24"/>
        </w:rPr>
        <w:t>.</w:t>
      </w:r>
      <w:r w:rsidR="001768E3">
        <w:rPr>
          <w:sz w:val="24"/>
          <w:szCs w:val="24"/>
        </w:rPr>
        <w:t xml:space="preserve"> </w:t>
      </w:r>
      <w:r w:rsidR="001768E3" w:rsidRPr="002B5798">
        <w:rPr>
          <w:sz w:val="24"/>
          <w:szCs w:val="24"/>
        </w:rPr>
        <w:t xml:space="preserve">рублей  </w:t>
      </w:r>
      <w:r w:rsidR="001768E3">
        <w:rPr>
          <w:sz w:val="24"/>
          <w:szCs w:val="24"/>
        </w:rPr>
        <w:t xml:space="preserve">по сравнению с </w:t>
      </w:r>
      <w:r w:rsidR="001768E3" w:rsidRPr="00E325D6">
        <w:rPr>
          <w:color w:val="000000" w:themeColor="text1"/>
          <w:sz w:val="24"/>
          <w:szCs w:val="24"/>
        </w:rPr>
        <w:t>1,58</w:t>
      </w:r>
      <w:r w:rsidR="001768E3">
        <w:rPr>
          <w:sz w:val="24"/>
          <w:szCs w:val="24"/>
        </w:rPr>
        <w:t xml:space="preserve"> млрд. рублей в 2015</w:t>
      </w:r>
      <w:r w:rsidR="001768E3" w:rsidRPr="002B5798">
        <w:rPr>
          <w:sz w:val="24"/>
          <w:szCs w:val="24"/>
        </w:rPr>
        <w:t xml:space="preserve"> году</w:t>
      </w:r>
      <w:r w:rsidR="001768E3">
        <w:rPr>
          <w:sz w:val="24"/>
          <w:szCs w:val="24"/>
        </w:rPr>
        <w:t xml:space="preserve"> (рост </w:t>
      </w:r>
      <w:r w:rsidR="001768E3">
        <w:rPr>
          <w:color w:val="000000" w:themeColor="text1"/>
          <w:sz w:val="24"/>
          <w:szCs w:val="24"/>
        </w:rPr>
        <w:t>3,8</w:t>
      </w:r>
      <w:r w:rsidR="001768E3">
        <w:rPr>
          <w:sz w:val="24"/>
          <w:szCs w:val="24"/>
        </w:rPr>
        <w:t>%)</w:t>
      </w:r>
      <w:r w:rsidR="001768E3" w:rsidRPr="002B5798">
        <w:rPr>
          <w:sz w:val="24"/>
          <w:szCs w:val="24"/>
        </w:rPr>
        <w:t xml:space="preserve">. </w:t>
      </w:r>
      <w:r w:rsidR="001768E3">
        <w:rPr>
          <w:sz w:val="24"/>
          <w:szCs w:val="24"/>
        </w:rPr>
        <w:t>Затраты финансовых средств на охрану труда н</w:t>
      </w:r>
      <w:r w:rsidR="001768E3" w:rsidRPr="002B5798">
        <w:rPr>
          <w:sz w:val="24"/>
          <w:szCs w:val="24"/>
        </w:rPr>
        <w:t xml:space="preserve">а одного работающего </w:t>
      </w:r>
      <w:r w:rsidR="001768E3">
        <w:rPr>
          <w:sz w:val="24"/>
          <w:szCs w:val="24"/>
        </w:rPr>
        <w:t xml:space="preserve"> составили </w:t>
      </w:r>
      <w:r w:rsidR="001768E3" w:rsidRPr="00BF63A4">
        <w:rPr>
          <w:color w:val="000000" w:themeColor="text1"/>
          <w:sz w:val="24"/>
          <w:szCs w:val="24"/>
        </w:rPr>
        <w:t>42958</w:t>
      </w:r>
      <w:r w:rsidR="001768E3">
        <w:rPr>
          <w:sz w:val="24"/>
          <w:szCs w:val="24"/>
        </w:rPr>
        <w:t xml:space="preserve"> рублей (в 2015 году – </w:t>
      </w:r>
      <w:r w:rsidR="001768E3" w:rsidRPr="00E325D6">
        <w:rPr>
          <w:color w:val="000000" w:themeColor="text1"/>
          <w:sz w:val="24"/>
          <w:szCs w:val="24"/>
        </w:rPr>
        <w:t xml:space="preserve">41915 </w:t>
      </w:r>
      <w:r w:rsidR="001768E3">
        <w:rPr>
          <w:sz w:val="24"/>
          <w:szCs w:val="24"/>
        </w:rPr>
        <w:t xml:space="preserve">руб.). </w:t>
      </w:r>
      <w:r w:rsidR="001768E3" w:rsidRPr="002B5798">
        <w:rPr>
          <w:sz w:val="24"/>
          <w:szCs w:val="24"/>
        </w:rPr>
        <w:t>Это позволило  улучшить  условия тр</w:t>
      </w:r>
      <w:r w:rsidR="001768E3">
        <w:rPr>
          <w:sz w:val="24"/>
          <w:szCs w:val="24"/>
        </w:rPr>
        <w:t>уда</w:t>
      </w:r>
      <w:r w:rsidR="001768E3" w:rsidRPr="00E325D6">
        <w:rPr>
          <w:i/>
          <w:color w:val="FF0000"/>
          <w:sz w:val="24"/>
          <w:szCs w:val="24"/>
        </w:rPr>
        <w:t xml:space="preserve"> </w:t>
      </w:r>
      <w:r w:rsidR="001768E3" w:rsidRPr="00BF63A4">
        <w:rPr>
          <w:color w:val="000000" w:themeColor="text1"/>
          <w:sz w:val="24"/>
          <w:szCs w:val="24"/>
        </w:rPr>
        <w:t>3430</w:t>
      </w:r>
      <w:r w:rsidR="001768E3">
        <w:rPr>
          <w:sz w:val="24"/>
          <w:szCs w:val="24"/>
        </w:rPr>
        <w:t xml:space="preserve"> работникам, в том числе </w:t>
      </w:r>
      <w:r w:rsidR="001768E3">
        <w:rPr>
          <w:color w:val="000000" w:themeColor="text1"/>
          <w:sz w:val="24"/>
          <w:szCs w:val="24"/>
        </w:rPr>
        <w:t>1501</w:t>
      </w:r>
      <w:r w:rsidR="001768E3" w:rsidRPr="002B5798">
        <w:rPr>
          <w:sz w:val="24"/>
          <w:szCs w:val="24"/>
        </w:rPr>
        <w:t xml:space="preserve"> женщин</w:t>
      </w:r>
      <w:r w:rsidR="001768E3">
        <w:rPr>
          <w:sz w:val="24"/>
          <w:szCs w:val="24"/>
        </w:rPr>
        <w:t>е.</w:t>
      </w:r>
      <w:r w:rsidR="001768E3" w:rsidRPr="002B5798">
        <w:rPr>
          <w:sz w:val="24"/>
          <w:szCs w:val="24"/>
        </w:rPr>
        <w:t xml:space="preserve"> </w:t>
      </w:r>
      <w:r w:rsidR="008A1A31" w:rsidRPr="001768E3">
        <w:rPr>
          <w:color w:val="000000" w:themeColor="text1"/>
          <w:sz w:val="24"/>
          <w:szCs w:val="24"/>
        </w:rPr>
        <w:t>Общая сумма выплат, льгот и компенсаций работникам по коллективным договорам</w:t>
      </w:r>
      <w:r w:rsidR="001768E3" w:rsidRPr="001768E3">
        <w:rPr>
          <w:color w:val="000000" w:themeColor="text1"/>
          <w:sz w:val="24"/>
          <w:szCs w:val="24"/>
        </w:rPr>
        <w:t xml:space="preserve"> в 2017</w:t>
      </w:r>
      <w:r w:rsidR="006B6052" w:rsidRPr="001768E3">
        <w:rPr>
          <w:color w:val="000000" w:themeColor="text1"/>
          <w:sz w:val="24"/>
          <w:szCs w:val="24"/>
        </w:rPr>
        <w:t xml:space="preserve"> </w:t>
      </w:r>
      <w:r w:rsidR="008A1A31" w:rsidRPr="001768E3">
        <w:rPr>
          <w:color w:val="000000" w:themeColor="text1"/>
          <w:sz w:val="24"/>
          <w:szCs w:val="24"/>
        </w:rPr>
        <w:t xml:space="preserve">году составила </w:t>
      </w:r>
      <w:r w:rsidR="001768E3" w:rsidRPr="001768E3">
        <w:rPr>
          <w:color w:val="000000" w:themeColor="text1"/>
          <w:sz w:val="24"/>
          <w:szCs w:val="24"/>
        </w:rPr>
        <w:t xml:space="preserve">более </w:t>
      </w:r>
      <w:r w:rsidR="008A1A31" w:rsidRPr="001768E3">
        <w:rPr>
          <w:color w:val="000000" w:themeColor="text1"/>
          <w:sz w:val="24"/>
          <w:szCs w:val="24"/>
        </w:rPr>
        <w:t>3,</w:t>
      </w:r>
      <w:r w:rsidR="001768E3" w:rsidRPr="001768E3">
        <w:rPr>
          <w:color w:val="000000" w:themeColor="text1"/>
          <w:sz w:val="24"/>
          <w:szCs w:val="24"/>
        </w:rPr>
        <w:t>8</w:t>
      </w:r>
      <w:r w:rsidR="008A1A31" w:rsidRPr="001768E3">
        <w:rPr>
          <w:color w:val="000000" w:themeColor="text1"/>
          <w:sz w:val="24"/>
          <w:szCs w:val="24"/>
        </w:rPr>
        <w:t xml:space="preserve"> млрд. руб</w:t>
      </w:r>
      <w:r w:rsidR="000E7788" w:rsidRPr="001768E3">
        <w:rPr>
          <w:color w:val="000000" w:themeColor="text1"/>
          <w:sz w:val="24"/>
          <w:szCs w:val="24"/>
        </w:rPr>
        <w:t xml:space="preserve">. </w:t>
      </w:r>
    </w:p>
    <w:p w:rsidR="00420ACB" w:rsidRPr="008F052D" w:rsidRDefault="00420ACB" w:rsidP="008F052D">
      <w:pPr>
        <w:ind w:firstLine="720"/>
        <w:jc w:val="both"/>
        <w:rPr>
          <w:sz w:val="24"/>
          <w:szCs w:val="24"/>
        </w:rPr>
      </w:pPr>
      <w:r w:rsidRPr="008F052D">
        <w:rPr>
          <w:sz w:val="24"/>
          <w:szCs w:val="24"/>
        </w:rPr>
        <w:t xml:space="preserve">В рамках действующего отраслевого </w:t>
      </w:r>
      <w:r w:rsidR="001E7E44" w:rsidRPr="008F052D">
        <w:rPr>
          <w:sz w:val="24"/>
          <w:szCs w:val="24"/>
        </w:rPr>
        <w:t>С</w:t>
      </w:r>
      <w:r w:rsidRPr="008F052D">
        <w:rPr>
          <w:sz w:val="24"/>
          <w:szCs w:val="24"/>
        </w:rPr>
        <w:t xml:space="preserve">оглашения на предприятиях осуществлялась работа по обеспечению трудовых прав в области охраны труда, занятости, оплаты труда и других социальных </w:t>
      </w:r>
      <w:r w:rsidR="00B5640B" w:rsidRPr="008F052D">
        <w:rPr>
          <w:sz w:val="24"/>
          <w:szCs w:val="24"/>
        </w:rPr>
        <w:t>гарантий</w:t>
      </w:r>
      <w:r w:rsidR="001F4DAA" w:rsidRPr="008F052D">
        <w:rPr>
          <w:sz w:val="24"/>
          <w:szCs w:val="24"/>
        </w:rPr>
        <w:t xml:space="preserve"> работников, что имело</w:t>
      </w:r>
      <w:r w:rsidRPr="008F052D">
        <w:rPr>
          <w:sz w:val="24"/>
          <w:szCs w:val="24"/>
        </w:rPr>
        <w:t xml:space="preserve"> важное значение для обеспечения эффективной работы самих предприятий. При этом </w:t>
      </w:r>
      <w:r w:rsidR="00B5640B" w:rsidRPr="008F052D">
        <w:rPr>
          <w:sz w:val="24"/>
          <w:szCs w:val="24"/>
        </w:rPr>
        <w:t>отмечено</w:t>
      </w:r>
      <w:r w:rsidRPr="008F052D">
        <w:rPr>
          <w:sz w:val="24"/>
          <w:szCs w:val="24"/>
        </w:rPr>
        <w:t xml:space="preserve">, что принятые сторонами </w:t>
      </w:r>
      <w:r w:rsidR="00B5640B" w:rsidRPr="008F052D">
        <w:rPr>
          <w:sz w:val="24"/>
          <w:szCs w:val="24"/>
        </w:rPr>
        <w:t xml:space="preserve">в рамках </w:t>
      </w:r>
      <w:r w:rsidR="001E7E44" w:rsidRPr="008F052D">
        <w:rPr>
          <w:sz w:val="24"/>
          <w:szCs w:val="24"/>
        </w:rPr>
        <w:t xml:space="preserve"> </w:t>
      </w:r>
      <w:r w:rsidR="009302B2" w:rsidRPr="008F052D">
        <w:rPr>
          <w:sz w:val="24"/>
          <w:szCs w:val="24"/>
        </w:rPr>
        <w:t xml:space="preserve">отраслевого </w:t>
      </w:r>
      <w:r w:rsidR="001E7E44" w:rsidRPr="008F052D">
        <w:rPr>
          <w:sz w:val="24"/>
          <w:szCs w:val="24"/>
        </w:rPr>
        <w:t>С</w:t>
      </w:r>
      <w:r w:rsidR="00B5640B" w:rsidRPr="008F052D">
        <w:rPr>
          <w:sz w:val="24"/>
          <w:szCs w:val="24"/>
        </w:rPr>
        <w:t xml:space="preserve">оглашения </w:t>
      </w:r>
      <w:r w:rsidRPr="008F052D">
        <w:rPr>
          <w:sz w:val="24"/>
          <w:szCs w:val="24"/>
        </w:rPr>
        <w:t>обязательства в целом выполн</w:t>
      </w:r>
      <w:r w:rsidR="00B5640B" w:rsidRPr="008F052D">
        <w:rPr>
          <w:sz w:val="24"/>
          <w:szCs w:val="24"/>
        </w:rPr>
        <w:t>ены</w:t>
      </w:r>
      <w:r w:rsidRPr="008F052D">
        <w:rPr>
          <w:sz w:val="24"/>
          <w:szCs w:val="24"/>
        </w:rPr>
        <w:t>.</w:t>
      </w:r>
    </w:p>
    <w:p w:rsidR="002D57C0" w:rsidRPr="008F052D" w:rsidRDefault="002D57C0" w:rsidP="00D62A09">
      <w:pPr>
        <w:pStyle w:val="1"/>
        <w:spacing w:line="240" w:lineRule="auto"/>
        <w:ind w:right="-7"/>
        <w:rPr>
          <w:sz w:val="12"/>
          <w:szCs w:val="12"/>
        </w:rPr>
      </w:pPr>
    </w:p>
    <w:p w:rsidR="00FE0775" w:rsidRPr="009113C0" w:rsidRDefault="00FE0775" w:rsidP="005B4AC2">
      <w:pPr>
        <w:pStyle w:val="1"/>
        <w:spacing w:line="240" w:lineRule="auto"/>
        <w:ind w:right="-6" w:firstLine="0"/>
        <w:jc w:val="center"/>
        <w:rPr>
          <w:noProof/>
          <w:szCs w:val="24"/>
        </w:rPr>
      </w:pPr>
      <w:r w:rsidRPr="009113C0">
        <w:rPr>
          <w:szCs w:val="24"/>
        </w:rPr>
        <w:t>Участники совместного заседания РЕШИЛИ</w:t>
      </w:r>
      <w:r w:rsidRPr="009113C0">
        <w:rPr>
          <w:noProof/>
          <w:szCs w:val="24"/>
        </w:rPr>
        <w:t xml:space="preserve"> :</w:t>
      </w:r>
    </w:p>
    <w:p w:rsidR="00D62A09" w:rsidRPr="00564F78" w:rsidRDefault="00D62A09" w:rsidP="00D62A09">
      <w:pPr>
        <w:pStyle w:val="1"/>
        <w:spacing w:line="240" w:lineRule="auto"/>
        <w:ind w:right="-7" w:firstLine="720"/>
        <w:rPr>
          <w:sz w:val="12"/>
          <w:szCs w:val="12"/>
        </w:rPr>
      </w:pPr>
    </w:p>
    <w:p w:rsidR="00331801" w:rsidRPr="00554734" w:rsidRDefault="00FE0775" w:rsidP="00331801">
      <w:pPr>
        <w:pStyle w:val="FR1"/>
        <w:tabs>
          <w:tab w:val="left" w:pos="142"/>
        </w:tabs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1.</w:t>
      </w:r>
      <w:r w:rsidRPr="009113C0">
        <w:rPr>
          <w:sz w:val="24"/>
          <w:szCs w:val="24"/>
        </w:rPr>
        <w:t xml:space="preserve"> Информацию об итогах работы предприятий </w:t>
      </w:r>
      <w:r w:rsidR="005718E7">
        <w:rPr>
          <w:sz w:val="24"/>
          <w:szCs w:val="24"/>
        </w:rPr>
        <w:t>нефтехимического комплекса</w:t>
      </w:r>
      <w:r w:rsidRPr="009113C0">
        <w:rPr>
          <w:sz w:val="24"/>
          <w:szCs w:val="24"/>
        </w:rPr>
        <w:t xml:space="preserve"> Республики Татарстан в</w:t>
      </w:r>
      <w:r w:rsidR="00517F5D" w:rsidRPr="009113C0">
        <w:rPr>
          <w:noProof/>
          <w:sz w:val="24"/>
          <w:szCs w:val="24"/>
        </w:rPr>
        <w:t xml:space="preserve"> 20</w:t>
      </w:r>
      <w:r w:rsidR="00D934EB">
        <w:rPr>
          <w:noProof/>
          <w:sz w:val="24"/>
          <w:szCs w:val="24"/>
        </w:rPr>
        <w:t>16</w:t>
      </w:r>
      <w:r w:rsidRPr="009113C0">
        <w:rPr>
          <w:sz w:val="24"/>
          <w:szCs w:val="24"/>
        </w:rPr>
        <w:t xml:space="preserve"> году принять к сведению.</w:t>
      </w:r>
    </w:p>
    <w:p w:rsidR="00B9283F" w:rsidRDefault="00FE0775" w:rsidP="00331801">
      <w:pPr>
        <w:pStyle w:val="FR1"/>
        <w:tabs>
          <w:tab w:val="left" w:pos="142"/>
        </w:tabs>
        <w:spacing w:before="0" w:line="240" w:lineRule="auto"/>
        <w:ind w:firstLine="720"/>
        <w:rPr>
          <w:sz w:val="24"/>
          <w:szCs w:val="24"/>
        </w:rPr>
      </w:pPr>
      <w:r w:rsidRPr="009113C0">
        <w:rPr>
          <w:sz w:val="24"/>
          <w:szCs w:val="24"/>
        </w:rPr>
        <w:t>Считать важнейшими задачами руководителей и специалистов предприятий нефтехимического комплекса</w:t>
      </w:r>
      <w:r w:rsidR="00B9283F">
        <w:rPr>
          <w:sz w:val="24"/>
          <w:szCs w:val="24"/>
        </w:rPr>
        <w:t>:</w:t>
      </w:r>
      <w:r w:rsidRPr="009113C0">
        <w:rPr>
          <w:sz w:val="24"/>
          <w:szCs w:val="24"/>
        </w:rPr>
        <w:t xml:space="preserve"> </w:t>
      </w:r>
    </w:p>
    <w:p w:rsidR="00B9283F" w:rsidRDefault="00FE0775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 w:rsidRPr="009113C0">
        <w:rPr>
          <w:sz w:val="24"/>
          <w:szCs w:val="24"/>
        </w:rPr>
        <w:t>обеспечение выполнения мероприятий, предусмотренных Программой развития нефтегазохимического комплекса Республики Татарстан на 20</w:t>
      </w:r>
      <w:r w:rsidR="00AF294E" w:rsidRPr="009113C0">
        <w:rPr>
          <w:sz w:val="24"/>
          <w:szCs w:val="24"/>
        </w:rPr>
        <w:t>1</w:t>
      </w:r>
      <w:r w:rsidR="007F126C">
        <w:rPr>
          <w:sz w:val="24"/>
          <w:szCs w:val="24"/>
        </w:rPr>
        <w:t>5</w:t>
      </w:r>
      <w:r w:rsidR="0086069D" w:rsidRPr="009113C0">
        <w:rPr>
          <w:sz w:val="24"/>
          <w:szCs w:val="24"/>
        </w:rPr>
        <w:t>-201</w:t>
      </w:r>
      <w:r w:rsidR="007F126C">
        <w:rPr>
          <w:sz w:val="24"/>
          <w:szCs w:val="24"/>
        </w:rPr>
        <w:t>9</w:t>
      </w:r>
      <w:r w:rsidR="00E23432">
        <w:rPr>
          <w:sz w:val="24"/>
          <w:szCs w:val="24"/>
        </w:rPr>
        <w:t xml:space="preserve"> годы</w:t>
      </w:r>
      <w:r w:rsidR="000460C6">
        <w:rPr>
          <w:sz w:val="24"/>
          <w:szCs w:val="24"/>
        </w:rPr>
        <w:t>;</w:t>
      </w:r>
      <w:r w:rsidRPr="009113C0">
        <w:rPr>
          <w:sz w:val="24"/>
          <w:szCs w:val="24"/>
        </w:rPr>
        <w:t xml:space="preserve"> </w:t>
      </w:r>
    </w:p>
    <w:p w:rsidR="00B9283F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D91041" w:rsidRPr="009113C0">
        <w:rPr>
          <w:sz w:val="24"/>
          <w:szCs w:val="24"/>
        </w:rPr>
        <w:t>принятых на 201</w:t>
      </w:r>
      <w:r w:rsidR="00D934EB">
        <w:rPr>
          <w:sz w:val="24"/>
          <w:szCs w:val="24"/>
        </w:rPr>
        <w:t>7</w:t>
      </w:r>
      <w:r w:rsidR="00B5640B" w:rsidRPr="009113C0">
        <w:rPr>
          <w:sz w:val="24"/>
          <w:szCs w:val="24"/>
        </w:rPr>
        <w:t xml:space="preserve"> год</w:t>
      </w:r>
      <w:r w:rsidR="00FE0775" w:rsidRPr="009113C0">
        <w:rPr>
          <w:sz w:val="24"/>
          <w:szCs w:val="24"/>
        </w:rPr>
        <w:t xml:space="preserve"> планов по объ</w:t>
      </w:r>
      <w:r w:rsidR="007F126C">
        <w:rPr>
          <w:sz w:val="24"/>
          <w:szCs w:val="24"/>
        </w:rPr>
        <w:t>е</w:t>
      </w:r>
      <w:r w:rsidR="00FE0775" w:rsidRPr="009113C0">
        <w:rPr>
          <w:sz w:val="24"/>
          <w:szCs w:val="24"/>
        </w:rPr>
        <w:t xml:space="preserve">мам производства и реализации товарной продукции, </w:t>
      </w:r>
      <w:r w:rsidR="00B5640B" w:rsidRPr="009113C0">
        <w:rPr>
          <w:sz w:val="24"/>
          <w:szCs w:val="24"/>
        </w:rPr>
        <w:t xml:space="preserve">повышению </w:t>
      </w:r>
      <w:r w:rsidR="00FE0775" w:rsidRPr="009113C0">
        <w:rPr>
          <w:sz w:val="24"/>
          <w:szCs w:val="24"/>
        </w:rPr>
        <w:t>уровня добавленной стоимости на основе внедрения новых технологий и сов</w:t>
      </w:r>
      <w:r w:rsidR="00D91041" w:rsidRPr="009113C0">
        <w:rPr>
          <w:sz w:val="24"/>
          <w:szCs w:val="24"/>
        </w:rPr>
        <w:t>ерш</w:t>
      </w:r>
      <w:r w:rsidR="00496BD8">
        <w:rPr>
          <w:sz w:val="24"/>
          <w:szCs w:val="24"/>
        </w:rPr>
        <w:t>енствования</w:t>
      </w:r>
      <w:r w:rsidR="00D91041" w:rsidRPr="009113C0">
        <w:rPr>
          <w:sz w:val="24"/>
          <w:szCs w:val="24"/>
        </w:rPr>
        <w:t xml:space="preserve"> действующих произво</w:t>
      </w:r>
      <w:r w:rsidR="000460C6">
        <w:rPr>
          <w:sz w:val="24"/>
          <w:szCs w:val="24"/>
        </w:rPr>
        <w:t>дств;</w:t>
      </w:r>
    </w:p>
    <w:p w:rsidR="00A5195B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рост</w:t>
      </w:r>
      <w:r w:rsidR="00B5640B" w:rsidRPr="009113C0">
        <w:rPr>
          <w:sz w:val="24"/>
          <w:szCs w:val="24"/>
        </w:rPr>
        <w:t xml:space="preserve"> </w:t>
      </w:r>
      <w:r w:rsidR="00A5195B">
        <w:rPr>
          <w:sz w:val="24"/>
          <w:szCs w:val="24"/>
        </w:rPr>
        <w:t>производительности труда</w:t>
      </w:r>
      <w:r w:rsidR="000460C6">
        <w:rPr>
          <w:sz w:val="24"/>
          <w:szCs w:val="24"/>
        </w:rPr>
        <w:t>;</w:t>
      </w:r>
    </w:p>
    <w:p w:rsidR="00B95D08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повышение</w:t>
      </w:r>
      <w:r w:rsidR="00FE0775" w:rsidRPr="009113C0">
        <w:rPr>
          <w:sz w:val="24"/>
          <w:szCs w:val="24"/>
        </w:rPr>
        <w:t xml:space="preserve"> </w:t>
      </w:r>
      <w:r w:rsidR="003E3623">
        <w:rPr>
          <w:sz w:val="24"/>
          <w:szCs w:val="24"/>
        </w:rPr>
        <w:t xml:space="preserve">реальной </w:t>
      </w:r>
      <w:r w:rsidR="00FE0775" w:rsidRPr="009113C0">
        <w:rPr>
          <w:sz w:val="24"/>
          <w:szCs w:val="24"/>
        </w:rPr>
        <w:t>заработной платы</w:t>
      </w:r>
      <w:r w:rsidR="000460C6">
        <w:rPr>
          <w:sz w:val="24"/>
          <w:szCs w:val="24"/>
        </w:rPr>
        <w:t>;</w:t>
      </w:r>
    </w:p>
    <w:p w:rsidR="00A5195B" w:rsidRDefault="00A5195B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доведение </w:t>
      </w:r>
      <w:r w:rsidR="002A55B7">
        <w:rPr>
          <w:sz w:val="24"/>
          <w:szCs w:val="24"/>
        </w:rPr>
        <w:t>показателей, касающихся оплаты труда до уровня, опреде</w:t>
      </w:r>
      <w:r w:rsidR="000460C6">
        <w:rPr>
          <w:sz w:val="24"/>
          <w:szCs w:val="24"/>
        </w:rPr>
        <w:t>ленного отраслевым Соглашением;</w:t>
      </w:r>
    </w:p>
    <w:p w:rsidR="00B5640B" w:rsidRPr="00564F78" w:rsidRDefault="003E3623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 w:rsidRPr="003E3623">
        <w:rPr>
          <w:spacing w:val="2"/>
          <w:sz w:val="24"/>
          <w:szCs w:val="24"/>
        </w:rPr>
        <w:t>проведение взвешенной политики по оптимизации численности промышленно-производственного персонала на предприятиях нефтехимического комплекса</w:t>
      </w:r>
      <w:r w:rsidR="00FB75DA">
        <w:rPr>
          <w:spacing w:val="2"/>
          <w:sz w:val="24"/>
          <w:szCs w:val="24"/>
        </w:rPr>
        <w:t>, недопущение массового высвобождения работников в связи с сокращением численности или штата</w:t>
      </w:r>
      <w:r w:rsidR="008348C4" w:rsidRPr="003E3623">
        <w:rPr>
          <w:sz w:val="24"/>
          <w:szCs w:val="24"/>
        </w:rPr>
        <w:t>.</w:t>
      </w:r>
    </w:p>
    <w:p w:rsidR="005B36DD" w:rsidRPr="005B36DD" w:rsidRDefault="00B5640B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2.</w:t>
      </w:r>
      <w:r w:rsidRPr="009113C0">
        <w:rPr>
          <w:sz w:val="24"/>
          <w:szCs w:val="24"/>
        </w:rPr>
        <w:t xml:space="preserve"> </w:t>
      </w:r>
      <w:r w:rsidR="00184F11" w:rsidRPr="009113C0">
        <w:rPr>
          <w:sz w:val="24"/>
          <w:szCs w:val="24"/>
        </w:rPr>
        <w:t>Отметить выполнение сторонами обязательств отраслевого Соглашения на 20</w:t>
      </w:r>
      <w:r w:rsidR="00A12747">
        <w:rPr>
          <w:sz w:val="24"/>
          <w:szCs w:val="24"/>
        </w:rPr>
        <w:t>14</w:t>
      </w:r>
      <w:r w:rsidR="00184F11" w:rsidRPr="009113C0">
        <w:rPr>
          <w:sz w:val="24"/>
          <w:szCs w:val="24"/>
        </w:rPr>
        <w:t>-201</w:t>
      </w:r>
      <w:r w:rsidR="00A12747">
        <w:rPr>
          <w:sz w:val="24"/>
          <w:szCs w:val="24"/>
        </w:rPr>
        <w:t>6</w:t>
      </w:r>
      <w:r w:rsidR="00184F11" w:rsidRPr="009113C0">
        <w:rPr>
          <w:sz w:val="24"/>
          <w:szCs w:val="24"/>
        </w:rPr>
        <w:t xml:space="preserve"> годы</w:t>
      </w:r>
      <w:r w:rsidR="005B4AC2" w:rsidRPr="005B4AC2">
        <w:rPr>
          <w:sz w:val="24"/>
          <w:szCs w:val="24"/>
        </w:rPr>
        <w:t xml:space="preserve"> </w:t>
      </w:r>
      <w:r w:rsidR="009F06D5" w:rsidRPr="009F06D5">
        <w:rPr>
          <w:color w:val="000000" w:themeColor="text1"/>
          <w:sz w:val="24"/>
          <w:szCs w:val="24"/>
        </w:rPr>
        <w:t>в целом</w:t>
      </w:r>
      <w:r w:rsidR="005B4AC2">
        <w:rPr>
          <w:sz w:val="24"/>
          <w:szCs w:val="24"/>
        </w:rPr>
        <w:t>.</w:t>
      </w:r>
    </w:p>
    <w:p w:rsidR="005B36DD" w:rsidRPr="005B36DD" w:rsidRDefault="00FE0775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3.</w:t>
      </w:r>
      <w:r w:rsidRPr="009113C0">
        <w:rPr>
          <w:sz w:val="24"/>
          <w:szCs w:val="24"/>
        </w:rPr>
        <w:t xml:space="preserve"> </w:t>
      </w:r>
      <w:r w:rsidR="00163F3F">
        <w:rPr>
          <w:sz w:val="24"/>
          <w:szCs w:val="24"/>
        </w:rPr>
        <w:t xml:space="preserve">Отметить выполнение </w:t>
      </w:r>
      <w:r w:rsidR="00184F11" w:rsidRPr="009113C0">
        <w:rPr>
          <w:sz w:val="24"/>
          <w:szCs w:val="24"/>
        </w:rPr>
        <w:t>«Программы улучшения условий и охраны труда на</w:t>
      </w:r>
      <w:r w:rsidR="00D934EB">
        <w:rPr>
          <w:noProof/>
          <w:sz w:val="24"/>
          <w:szCs w:val="24"/>
        </w:rPr>
        <w:t xml:space="preserve"> 2016</w:t>
      </w:r>
      <w:r w:rsidR="00184F11" w:rsidRPr="009113C0">
        <w:rPr>
          <w:noProof/>
          <w:sz w:val="24"/>
          <w:szCs w:val="24"/>
        </w:rPr>
        <w:t>-201</w:t>
      </w:r>
      <w:r w:rsidR="00D934EB">
        <w:rPr>
          <w:noProof/>
          <w:sz w:val="24"/>
          <w:szCs w:val="24"/>
        </w:rPr>
        <w:t>8</w:t>
      </w:r>
      <w:r w:rsidR="00184F11" w:rsidRPr="009113C0">
        <w:rPr>
          <w:sz w:val="24"/>
          <w:szCs w:val="24"/>
        </w:rPr>
        <w:t xml:space="preserve"> годы в химической и нефтехимической отраслях промышленности Республики Татарстан»</w:t>
      </w:r>
      <w:r w:rsidR="00D934EB">
        <w:rPr>
          <w:sz w:val="24"/>
          <w:szCs w:val="24"/>
        </w:rPr>
        <w:t xml:space="preserve"> в 20</w:t>
      </w:r>
      <w:r w:rsidR="009F06D5" w:rsidRPr="009F06D5">
        <w:rPr>
          <w:sz w:val="24"/>
          <w:szCs w:val="24"/>
        </w:rPr>
        <w:t>1</w:t>
      </w:r>
      <w:r w:rsidR="00D934EB">
        <w:rPr>
          <w:sz w:val="24"/>
          <w:szCs w:val="24"/>
        </w:rPr>
        <w:t>6 году</w:t>
      </w:r>
      <w:r w:rsidR="00184F11" w:rsidRPr="009113C0">
        <w:rPr>
          <w:sz w:val="24"/>
          <w:szCs w:val="24"/>
        </w:rPr>
        <w:t>.</w:t>
      </w:r>
    </w:p>
    <w:p w:rsidR="00D934EB" w:rsidRPr="009113C0" w:rsidRDefault="00432446" w:rsidP="00D934EB">
      <w:pPr>
        <w:pStyle w:val="FR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934EB" w:rsidRPr="009113C0">
        <w:rPr>
          <w:sz w:val="24"/>
          <w:szCs w:val="24"/>
        </w:rPr>
        <w:t xml:space="preserve">Одобрить проект отраслевого Соглашения </w:t>
      </w:r>
      <w:r w:rsidR="00D934EB">
        <w:rPr>
          <w:sz w:val="24"/>
          <w:szCs w:val="24"/>
        </w:rPr>
        <w:t>по предприятиям и организациям химической, нефтехимической, химико-фармацевтической промышленности и системы нефтепродуктообеспечения</w:t>
      </w:r>
      <w:r w:rsidR="00D934EB" w:rsidRPr="009113C0">
        <w:rPr>
          <w:sz w:val="24"/>
          <w:szCs w:val="24"/>
        </w:rPr>
        <w:t xml:space="preserve"> Республики Татарстан на</w:t>
      </w:r>
      <w:r w:rsidR="00D934EB">
        <w:rPr>
          <w:noProof/>
          <w:sz w:val="24"/>
          <w:szCs w:val="24"/>
        </w:rPr>
        <w:t xml:space="preserve"> 2017</w:t>
      </w:r>
      <w:r w:rsidR="00D934EB" w:rsidRPr="009113C0">
        <w:rPr>
          <w:noProof/>
          <w:sz w:val="24"/>
          <w:szCs w:val="24"/>
        </w:rPr>
        <w:t>-201</w:t>
      </w:r>
      <w:r w:rsidR="00D934EB">
        <w:rPr>
          <w:noProof/>
          <w:sz w:val="24"/>
          <w:szCs w:val="24"/>
        </w:rPr>
        <w:t>9</w:t>
      </w:r>
      <w:r w:rsidR="00D934EB" w:rsidRPr="009113C0">
        <w:rPr>
          <w:sz w:val="24"/>
          <w:szCs w:val="24"/>
        </w:rPr>
        <w:t xml:space="preserve"> годы.</w:t>
      </w:r>
    </w:p>
    <w:p w:rsidR="00D934EB" w:rsidRPr="009113C0" w:rsidRDefault="00D934EB" w:rsidP="00D934EB">
      <w:pPr>
        <w:pStyle w:val="FR1"/>
        <w:spacing w:before="0" w:line="240" w:lineRule="auto"/>
        <w:rPr>
          <w:sz w:val="24"/>
          <w:szCs w:val="24"/>
        </w:rPr>
      </w:pPr>
      <w:r w:rsidRPr="00747384">
        <w:rPr>
          <w:sz w:val="24"/>
          <w:szCs w:val="24"/>
        </w:rPr>
        <w:t xml:space="preserve">Рекомендовать руководителям Министерства промышленности и торговли Республики Татарстан, Ассоциации предприятий и промышленников Республики Татарстан (РОР), ОАО «Татнефтехиминвест-холдинг», Татарстанского республиканского комитета Российского профессионального союза работников химических отраслей промышленности подписать указанное отраслевое Соглашение и совместно с </w:t>
      </w:r>
      <w:r w:rsidR="00F81963" w:rsidRPr="00747384">
        <w:rPr>
          <w:sz w:val="24"/>
          <w:szCs w:val="24"/>
        </w:rPr>
        <w:t>администрацией</w:t>
      </w:r>
      <w:r w:rsidRPr="00747384">
        <w:rPr>
          <w:sz w:val="24"/>
          <w:szCs w:val="24"/>
        </w:rPr>
        <w:t xml:space="preserve"> и профсоюзными комитетами предприятий</w:t>
      </w:r>
      <w:r w:rsidRPr="009113C0">
        <w:rPr>
          <w:sz w:val="24"/>
          <w:szCs w:val="24"/>
        </w:rPr>
        <w:t xml:space="preserve"> нефтехимического комплекса обеспечить его безусловное выполнение.</w:t>
      </w:r>
    </w:p>
    <w:p w:rsidR="0057157D" w:rsidRDefault="00432446" w:rsidP="00D934EB">
      <w:pPr>
        <w:pStyle w:val="FR1"/>
        <w:spacing w:before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t>5</w:t>
      </w:r>
      <w:r w:rsidR="00594603" w:rsidRPr="009113C0">
        <w:rPr>
          <w:noProof/>
          <w:sz w:val="24"/>
          <w:szCs w:val="24"/>
        </w:rPr>
        <w:t>.</w:t>
      </w:r>
      <w:r w:rsidR="00594603" w:rsidRPr="009113C0">
        <w:rPr>
          <w:sz w:val="24"/>
          <w:szCs w:val="24"/>
        </w:rPr>
        <w:t xml:space="preserve"> </w:t>
      </w:r>
      <w:r w:rsidR="006C4D3D" w:rsidRPr="00684F6F">
        <w:rPr>
          <w:sz w:val="24"/>
          <w:szCs w:val="24"/>
        </w:rPr>
        <w:t xml:space="preserve">Министерству промышленности и торговли Республики Татарстан, </w:t>
      </w:r>
      <w:r w:rsidR="00C94AB4">
        <w:rPr>
          <w:sz w:val="24"/>
          <w:szCs w:val="24"/>
        </w:rPr>
        <w:t>Ассоциации предприятий и промышленников</w:t>
      </w:r>
      <w:r w:rsidR="006C4D3D" w:rsidRPr="00684F6F">
        <w:rPr>
          <w:sz w:val="24"/>
          <w:szCs w:val="24"/>
        </w:rPr>
        <w:t xml:space="preserve"> Республики Татарстан</w:t>
      </w:r>
      <w:r w:rsidR="00C94AB4">
        <w:rPr>
          <w:sz w:val="24"/>
          <w:szCs w:val="24"/>
        </w:rPr>
        <w:t xml:space="preserve"> (РОР)</w:t>
      </w:r>
      <w:r w:rsidR="006C4D3D" w:rsidRPr="00684F6F">
        <w:rPr>
          <w:sz w:val="24"/>
          <w:szCs w:val="24"/>
        </w:rPr>
        <w:t xml:space="preserve">, ОАО «Татнефтехиминвест-холдинг», </w:t>
      </w:r>
      <w:r w:rsidR="00684F6F">
        <w:rPr>
          <w:sz w:val="24"/>
          <w:szCs w:val="24"/>
        </w:rPr>
        <w:t>Татарстанскому республиканскому</w:t>
      </w:r>
      <w:r w:rsidR="006C4D3D" w:rsidRPr="00684F6F">
        <w:rPr>
          <w:sz w:val="24"/>
          <w:szCs w:val="24"/>
        </w:rPr>
        <w:t xml:space="preserve"> комитет</w:t>
      </w:r>
      <w:r w:rsidR="00684F6F">
        <w:rPr>
          <w:sz w:val="24"/>
          <w:szCs w:val="24"/>
        </w:rPr>
        <w:t>у</w:t>
      </w:r>
      <w:r w:rsidR="006C4D3D" w:rsidRPr="00684F6F">
        <w:rPr>
          <w:sz w:val="24"/>
          <w:szCs w:val="24"/>
        </w:rPr>
        <w:t xml:space="preserve"> Российского профессионального союза работников химических отраслей промышленности, </w:t>
      </w:r>
      <w:r w:rsidR="00F81963">
        <w:rPr>
          <w:sz w:val="24"/>
          <w:szCs w:val="24"/>
        </w:rPr>
        <w:t>администрации</w:t>
      </w:r>
      <w:r w:rsidR="006C4D3D" w:rsidRPr="00684F6F">
        <w:rPr>
          <w:sz w:val="24"/>
          <w:szCs w:val="24"/>
        </w:rPr>
        <w:t xml:space="preserve"> и профсоюзным комитетам предприятий нефтехимического комплекса </w:t>
      </w:r>
      <w:r w:rsidR="000460C6">
        <w:rPr>
          <w:sz w:val="24"/>
          <w:szCs w:val="24"/>
        </w:rPr>
        <w:t xml:space="preserve">Республики Татарстан </w:t>
      </w:r>
      <w:r w:rsidR="006C4D3D" w:rsidRPr="00684F6F">
        <w:rPr>
          <w:sz w:val="24"/>
          <w:szCs w:val="24"/>
        </w:rPr>
        <w:t>принять необходимые меры по выполнению решения настоящего совместного заседания.</w:t>
      </w:r>
    </w:p>
    <w:p w:rsidR="00D934EB" w:rsidRPr="009113C0" w:rsidRDefault="00D934EB" w:rsidP="00D934EB">
      <w:pPr>
        <w:pStyle w:val="FR1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6. О</w:t>
      </w:r>
      <w:r w:rsidRPr="009113C0">
        <w:rPr>
          <w:sz w:val="24"/>
          <w:szCs w:val="24"/>
        </w:rPr>
        <w:t xml:space="preserve">бразовать </w:t>
      </w:r>
      <w:r>
        <w:rPr>
          <w:sz w:val="24"/>
          <w:szCs w:val="24"/>
        </w:rPr>
        <w:t>для контроля</w:t>
      </w:r>
      <w:r w:rsidRPr="009113C0">
        <w:rPr>
          <w:sz w:val="24"/>
          <w:szCs w:val="24"/>
        </w:rPr>
        <w:t xml:space="preserve"> за ходом выполнения отраслевого Соглашения</w:t>
      </w:r>
      <w:r>
        <w:rPr>
          <w:sz w:val="24"/>
          <w:szCs w:val="24"/>
        </w:rPr>
        <w:t xml:space="preserve">, внесения в него дополнений и изменений, урегулирования возникающих разногласий по </w:t>
      </w:r>
      <w:r>
        <w:rPr>
          <w:sz w:val="24"/>
          <w:szCs w:val="24"/>
        </w:rPr>
        <w:lastRenderedPageBreak/>
        <w:t xml:space="preserve">толкованию положений отраслевого Соглашения </w:t>
      </w:r>
      <w:r w:rsidRPr="009113C0">
        <w:rPr>
          <w:sz w:val="24"/>
          <w:szCs w:val="24"/>
        </w:rPr>
        <w:t>постоянно действующую комиссию в следующем составе:</w:t>
      </w:r>
    </w:p>
    <w:p w:rsidR="009369CF" w:rsidRDefault="009369CF" w:rsidP="009369CF">
      <w:pPr>
        <w:pStyle w:val="FR1"/>
        <w:spacing w:before="0" w:line="240" w:lineRule="auto"/>
        <w:ind w:left="3160" w:hanging="2340"/>
        <w:rPr>
          <w:noProof/>
          <w:sz w:val="24"/>
          <w:szCs w:val="24"/>
        </w:rPr>
      </w:pPr>
    </w:p>
    <w:p w:rsidR="009369CF" w:rsidRDefault="00D934EB" w:rsidP="009369CF">
      <w:pPr>
        <w:pStyle w:val="FR1"/>
        <w:spacing w:before="0" w:line="240" w:lineRule="auto"/>
        <w:ind w:left="3160" w:hanging="23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D934EB" w:rsidRDefault="008B58F7" w:rsidP="009369CF">
      <w:pPr>
        <w:pStyle w:val="FR1"/>
        <w:spacing w:before="0" w:line="240" w:lineRule="auto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Ильин А</w:t>
      </w:r>
      <w:r w:rsidR="00D934EB" w:rsidRPr="009113C0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Л</w:t>
      </w:r>
      <w:r w:rsidR="00412477">
        <w:rPr>
          <w:noProof/>
          <w:sz w:val="24"/>
          <w:szCs w:val="24"/>
        </w:rPr>
        <w:t>.</w:t>
      </w:r>
      <w:r w:rsidR="00D934EB" w:rsidRPr="009113C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</w:t>
      </w:r>
      <w:r w:rsidR="009369CF">
        <w:rPr>
          <w:noProof/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t xml:space="preserve">  </w:t>
      </w:r>
      <w:r w:rsidR="00D934EB" w:rsidRPr="009113C0">
        <w:rPr>
          <w:noProof/>
          <w:sz w:val="24"/>
          <w:szCs w:val="24"/>
        </w:rPr>
        <w:t xml:space="preserve">   </w:t>
      </w:r>
      <w:r w:rsidR="00D934EB">
        <w:rPr>
          <w:noProof/>
          <w:sz w:val="24"/>
          <w:szCs w:val="24"/>
        </w:rPr>
        <w:t xml:space="preserve">  </w:t>
      </w:r>
      <w:r w:rsidR="00D934EB" w:rsidRPr="009113C0">
        <w:rPr>
          <w:noProof/>
          <w:sz w:val="24"/>
          <w:szCs w:val="24"/>
        </w:rPr>
        <w:t xml:space="preserve"> </w:t>
      </w:r>
      <w:r w:rsidR="00D934EB"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t xml:space="preserve">   </w:t>
      </w:r>
      <w:r w:rsidR="00D934EB" w:rsidRPr="009113C0">
        <w:rPr>
          <w:noProof/>
          <w:sz w:val="24"/>
          <w:szCs w:val="24"/>
        </w:rPr>
        <w:t>-</w:t>
      </w:r>
      <w:r w:rsidR="00D934EB" w:rsidRPr="00911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</w:t>
      </w:r>
      <w:r w:rsidR="00D934EB" w:rsidRPr="009113C0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D934EB" w:rsidRPr="009113C0">
        <w:rPr>
          <w:sz w:val="24"/>
          <w:szCs w:val="24"/>
        </w:rPr>
        <w:t xml:space="preserve"> Татрескома </w:t>
      </w:r>
      <w:r w:rsidR="00D934EB">
        <w:rPr>
          <w:sz w:val="24"/>
          <w:szCs w:val="24"/>
        </w:rPr>
        <w:t>Росхимпрофсоюза</w:t>
      </w:r>
      <w:r w:rsidR="00D934EB" w:rsidRPr="009113C0">
        <w:rPr>
          <w:sz w:val="24"/>
          <w:szCs w:val="24"/>
        </w:rPr>
        <w:t xml:space="preserve">, </w:t>
      </w:r>
      <w:r w:rsidR="00D934EB">
        <w:rPr>
          <w:sz w:val="24"/>
          <w:szCs w:val="24"/>
        </w:rPr>
        <w:t xml:space="preserve">                  </w:t>
      </w:r>
    </w:p>
    <w:p w:rsidR="00D934EB" w:rsidRPr="009113C0" w:rsidRDefault="00D934EB" w:rsidP="00D934EB">
      <w:pPr>
        <w:pStyle w:val="FR1"/>
        <w:spacing w:before="0" w:line="240" w:lineRule="auto"/>
        <w:ind w:left="3261" w:hanging="244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36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9113C0">
        <w:rPr>
          <w:b/>
          <w:sz w:val="24"/>
          <w:szCs w:val="24"/>
        </w:rPr>
        <w:t>председатель комиссии</w:t>
      </w:r>
    </w:p>
    <w:p w:rsidR="00D934EB" w:rsidRPr="009113C0" w:rsidRDefault="00D934EB" w:rsidP="00D934EB">
      <w:pPr>
        <w:pStyle w:val="FR1"/>
        <w:spacing w:before="0" w:line="240" w:lineRule="auto"/>
        <w:ind w:left="3261" w:hanging="2441"/>
        <w:rPr>
          <w:sz w:val="24"/>
          <w:szCs w:val="24"/>
        </w:rPr>
      </w:pPr>
    </w:p>
    <w:p w:rsidR="00D934EB" w:rsidRPr="009113C0" w:rsidRDefault="00D934EB" w:rsidP="009369CF">
      <w:pPr>
        <w:pStyle w:val="FR1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9113C0">
        <w:rPr>
          <w:b/>
          <w:sz w:val="24"/>
          <w:szCs w:val="24"/>
        </w:rPr>
        <w:t>Члены комиссии:</w:t>
      </w:r>
    </w:p>
    <w:p w:rsidR="00D934EB" w:rsidRPr="009113C0" w:rsidRDefault="00D934EB" w:rsidP="00D934EB">
      <w:pPr>
        <w:pStyle w:val="FR1"/>
        <w:spacing w:before="0" w:line="240" w:lineRule="auto"/>
        <w:ind w:left="3261" w:hanging="2501"/>
        <w:jc w:val="left"/>
        <w:rPr>
          <w:sz w:val="24"/>
          <w:szCs w:val="24"/>
        </w:rPr>
      </w:pPr>
    </w:p>
    <w:p w:rsidR="00D934EB" w:rsidRPr="009113C0" w:rsidRDefault="00D934EB" w:rsidP="00D934EB">
      <w:pPr>
        <w:pStyle w:val="FR1"/>
        <w:spacing w:before="0" w:line="240" w:lineRule="auto"/>
        <w:ind w:left="3261" w:hanging="2501"/>
        <w:jc w:val="left"/>
        <w:rPr>
          <w:noProof/>
          <w:sz w:val="24"/>
          <w:szCs w:val="24"/>
        </w:rPr>
      </w:pPr>
      <w:r w:rsidRPr="009113C0">
        <w:rPr>
          <w:sz w:val="24"/>
          <w:szCs w:val="24"/>
        </w:rPr>
        <w:t xml:space="preserve">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934EB" w:rsidRPr="003F3A94" w:rsidTr="00412477">
        <w:tc>
          <w:tcPr>
            <w:tcW w:w="3402" w:type="dxa"/>
          </w:tcPr>
          <w:p w:rsidR="00D934EB" w:rsidRPr="00412477" w:rsidRDefault="00D934EB" w:rsidP="009369CF">
            <w:pPr>
              <w:pStyle w:val="20"/>
              <w:spacing w:line="240" w:lineRule="auto"/>
              <w:ind w:left="-534" w:right="0" w:firstLine="534"/>
              <w:rPr>
                <w:szCs w:val="24"/>
              </w:rPr>
            </w:pPr>
            <w:r w:rsidRPr="00412477">
              <w:rPr>
                <w:szCs w:val="24"/>
              </w:rPr>
              <w:t>Адеев Э.Р.</w:t>
            </w:r>
            <w:r w:rsidRPr="00412477">
              <w:rPr>
                <w:noProof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D934EB" w:rsidRPr="00412477" w:rsidRDefault="00D934EB" w:rsidP="00A93F44">
            <w:pPr>
              <w:pStyle w:val="FR1"/>
              <w:spacing w:before="0" w:line="240" w:lineRule="auto"/>
              <w:ind w:left="175" w:hanging="175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>-</w:t>
            </w:r>
            <w:r w:rsidRPr="00412477">
              <w:rPr>
                <w:sz w:val="24"/>
                <w:szCs w:val="24"/>
              </w:rPr>
              <w:t xml:space="preserve"> </w:t>
            </w:r>
            <w:r w:rsidR="002D2C83" w:rsidRPr="00412477">
              <w:rPr>
                <w:sz w:val="24"/>
                <w:szCs w:val="24"/>
              </w:rPr>
              <w:t xml:space="preserve">специалист по социально-экономической </w:t>
            </w:r>
            <w:r w:rsidR="00A93F44">
              <w:rPr>
                <w:sz w:val="24"/>
                <w:szCs w:val="24"/>
              </w:rPr>
              <w:t>рабо</w:t>
            </w:r>
            <w:r w:rsidR="002D2C83" w:rsidRPr="00412477">
              <w:rPr>
                <w:sz w:val="24"/>
                <w:szCs w:val="24"/>
              </w:rPr>
              <w:t>те Татрескома Росхимпрофсоюза</w:t>
            </w:r>
            <w:r w:rsidR="009115ED" w:rsidRPr="00412477">
              <w:rPr>
                <w:sz w:val="24"/>
                <w:szCs w:val="24"/>
              </w:rPr>
              <w:t xml:space="preserve">, </w:t>
            </w:r>
            <w:r w:rsidR="009115ED" w:rsidRPr="00412477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D934EB" w:rsidRPr="003F3A94" w:rsidTr="00412477">
        <w:tc>
          <w:tcPr>
            <w:tcW w:w="3402" w:type="dxa"/>
          </w:tcPr>
          <w:p w:rsidR="00D934EB" w:rsidRPr="00412477" w:rsidRDefault="002D2C83" w:rsidP="001B39DB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r w:rsidRPr="00412477">
              <w:rPr>
                <w:szCs w:val="24"/>
              </w:rPr>
              <w:t>Галеев А.И.</w:t>
            </w:r>
            <w:r w:rsidR="00D934EB" w:rsidRPr="00412477">
              <w:rPr>
                <w:noProof/>
                <w:szCs w:val="24"/>
              </w:rPr>
              <w:t xml:space="preserve">          </w:t>
            </w:r>
          </w:p>
        </w:tc>
        <w:tc>
          <w:tcPr>
            <w:tcW w:w="6237" w:type="dxa"/>
          </w:tcPr>
          <w:p w:rsidR="00D934EB" w:rsidRPr="00412477" w:rsidRDefault="00D934EB" w:rsidP="009115ED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 xml:space="preserve">- </w:t>
            </w:r>
            <w:r w:rsidR="002D2C83" w:rsidRPr="00412477">
              <w:rPr>
                <w:sz w:val="24"/>
                <w:szCs w:val="24"/>
              </w:rPr>
              <w:t>помощник Премьер-министра РТ по вопросам нефтегазохимического комплекса</w:t>
            </w:r>
          </w:p>
        </w:tc>
      </w:tr>
      <w:tr w:rsidR="00D934EB" w:rsidRPr="003F3A94" w:rsidTr="00412477">
        <w:tc>
          <w:tcPr>
            <w:tcW w:w="3402" w:type="dxa"/>
          </w:tcPr>
          <w:p w:rsidR="00D934EB" w:rsidRPr="00412477" w:rsidRDefault="00D934EB" w:rsidP="001B39DB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r w:rsidRPr="00412477">
              <w:rPr>
                <w:szCs w:val="24"/>
              </w:rPr>
              <w:t>Дмитриев В.П.</w:t>
            </w:r>
            <w:r w:rsidRPr="00412477">
              <w:rPr>
                <w:noProof/>
                <w:szCs w:val="24"/>
              </w:rPr>
              <w:t xml:space="preserve">           </w:t>
            </w:r>
          </w:p>
        </w:tc>
        <w:tc>
          <w:tcPr>
            <w:tcW w:w="6237" w:type="dxa"/>
          </w:tcPr>
          <w:p w:rsidR="00D934EB" w:rsidRPr="00412477" w:rsidRDefault="00D934EB" w:rsidP="009115ED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>- заме</w:t>
            </w:r>
            <w:r w:rsidR="009115ED" w:rsidRPr="00412477">
              <w:rPr>
                <w:noProof/>
                <w:sz w:val="24"/>
                <w:szCs w:val="24"/>
              </w:rPr>
              <w:t xml:space="preserve">ститель генерального директора </w:t>
            </w:r>
            <w:r w:rsidR="009115ED" w:rsidRPr="00412477">
              <w:rPr>
                <w:sz w:val="24"/>
                <w:szCs w:val="24"/>
              </w:rPr>
              <w:t>Ассоциации предприятий и промышленников</w:t>
            </w:r>
            <w:r w:rsidRPr="00412477">
              <w:rPr>
                <w:sz w:val="24"/>
                <w:szCs w:val="24"/>
              </w:rPr>
              <w:t xml:space="preserve"> Республики Татарстан</w:t>
            </w:r>
            <w:r w:rsidR="009115ED" w:rsidRPr="00412477">
              <w:rPr>
                <w:sz w:val="24"/>
                <w:szCs w:val="24"/>
              </w:rPr>
              <w:t xml:space="preserve"> (РОР)</w:t>
            </w:r>
          </w:p>
        </w:tc>
      </w:tr>
      <w:tr w:rsidR="009115ED" w:rsidRPr="003F3A94" w:rsidTr="00412477">
        <w:tc>
          <w:tcPr>
            <w:tcW w:w="3402" w:type="dxa"/>
          </w:tcPr>
          <w:p w:rsidR="009115ED" w:rsidRPr="00412477" w:rsidRDefault="009115ED" w:rsidP="00314BD3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r w:rsidRPr="00412477">
              <w:rPr>
                <w:szCs w:val="24"/>
              </w:rPr>
              <w:t xml:space="preserve">Мингазов И.К.  </w:t>
            </w:r>
            <w:r w:rsidRPr="00412477">
              <w:rPr>
                <w:noProof/>
                <w:szCs w:val="24"/>
              </w:rPr>
              <w:t xml:space="preserve">         </w:t>
            </w:r>
          </w:p>
        </w:tc>
        <w:tc>
          <w:tcPr>
            <w:tcW w:w="6237" w:type="dxa"/>
          </w:tcPr>
          <w:p w:rsidR="009115ED" w:rsidRPr="00412477" w:rsidRDefault="009115ED" w:rsidP="00314BD3">
            <w:pPr>
              <w:pStyle w:val="FR1"/>
              <w:spacing w:before="0" w:line="240" w:lineRule="auto"/>
              <w:ind w:left="34" w:right="-1000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>-</w:t>
            </w:r>
            <w:r w:rsidRPr="00412477">
              <w:rPr>
                <w:sz w:val="24"/>
                <w:szCs w:val="24"/>
              </w:rPr>
              <w:t xml:space="preserve"> председатель первичной профсоюзной </w:t>
            </w:r>
          </w:p>
          <w:p w:rsidR="009115ED" w:rsidRPr="00412477" w:rsidRDefault="009115ED" w:rsidP="009115ED">
            <w:pPr>
              <w:pStyle w:val="FR1"/>
              <w:spacing w:before="0" w:line="240" w:lineRule="auto"/>
              <w:ind w:left="34" w:right="-1000" w:firstLine="0"/>
              <w:jc w:val="left"/>
              <w:rPr>
                <w:sz w:val="24"/>
                <w:szCs w:val="24"/>
              </w:rPr>
            </w:pPr>
            <w:r w:rsidRPr="00412477">
              <w:rPr>
                <w:sz w:val="24"/>
                <w:szCs w:val="24"/>
              </w:rPr>
              <w:t xml:space="preserve">организации  ПАО «Казаньоргсинтез» </w:t>
            </w:r>
          </w:p>
        </w:tc>
      </w:tr>
      <w:tr w:rsidR="009115ED" w:rsidRPr="003F3A94" w:rsidTr="00412477">
        <w:tc>
          <w:tcPr>
            <w:tcW w:w="3402" w:type="dxa"/>
          </w:tcPr>
          <w:p w:rsidR="009115ED" w:rsidRPr="00412477" w:rsidRDefault="00152D9E" w:rsidP="00152D9E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Рахимзянова Л</w:t>
            </w:r>
            <w:r w:rsidR="009369CF" w:rsidRPr="00412477">
              <w:rPr>
                <w:szCs w:val="24"/>
              </w:rPr>
              <w:t>.</w:t>
            </w:r>
            <w:r>
              <w:rPr>
                <w:szCs w:val="24"/>
              </w:rPr>
              <w:t>Р</w:t>
            </w:r>
            <w:r w:rsidR="009369CF" w:rsidRPr="00412477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9115ED" w:rsidRPr="00412477" w:rsidRDefault="009369CF" w:rsidP="001B39DB">
            <w:pPr>
              <w:pStyle w:val="20"/>
              <w:spacing w:line="240" w:lineRule="auto"/>
              <w:ind w:left="34" w:right="0" w:firstLine="0"/>
              <w:jc w:val="left"/>
              <w:rPr>
                <w:szCs w:val="24"/>
              </w:rPr>
            </w:pPr>
            <w:r w:rsidRPr="00412477">
              <w:rPr>
                <w:szCs w:val="24"/>
              </w:rPr>
              <w:t>- начальник отдела нефтедобычи и нефтепереработки Министерства промышленности и торговли РТ</w:t>
            </w:r>
          </w:p>
        </w:tc>
      </w:tr>
      <w:tr w:rsidR="009115ED" w:rsidRPr="003F3A94" w:rsidTr="00412477">
        <w:tc>
          <w:tcPr>
            <w:tcW w:w="3402" w:type="dxa"/>
          </w:tcPr>
          <w:p w:rsidR="009115ED" w:rsidRPr="00412477" w:rsidRDefault="009115ED" w:rsidP="001B39DB">
            <w:pPr>
              <w:pStyle w:val="20"/>
              <w:spacing w:line="240" w:lineRule="auto"/>
              <w:ind w:right="0" w:firstLine="0"/>
              <w:rPr>
                <w:szCs w:val="24"/>
              </w:rPr>
            </w:pPr>
            <w:r w:rsidRPr="00412477">
              <w:rPr>
                <w:szCs w:val="24"/>
              </w:rPr>
              <w:t>Шайдуллин К.Ш.</w:t>
            </w:r>
            <w:r w:rsidRPr="00412477">
              <w:rPr>
                <w:noProof/>
                <w:szCs w:val="24"/>
              </w:rPr>
              <w:t xml:space="preserve">      </w:t>
            </w:r>
          </w:p>
        </w:tc>
        <w:tc>
          <w:tcPr>
            <w:tcW w:w="6237" w:type="dxa"/>
          </w:tcPr>
          <w:p w:rsidR="009115ED" w:rsidRPr="00412477" w:rsidRDefault="009115ED" w:rsidP="001B39DB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noProof/>
                <w:sz w:val="24"/>
                <w:szCs w:val="24"/>
              </w:rPr>
              <w:t xml:space="preserve">- </w:t>
            </w:r>
            <w:r w:rsidRPr="00412477">
              <w:rPr>
                <w:sz w:val="24"/>
                <w:szCs w:val="24"/>
              </w:rPr>
              <w:t xml:space="preserve">управляющий делами                      </w:t>
            </w:r>
          </w:p>
          <w:p w:rsidR="009115ED" w:rsidRPr="00412477" w:rsidRDefault="009115ED" w:rsidP="009115ED">
            <w:pPr>
              <w:pStyle w:val="FR1"/>
              <w:spacing w:before="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12477">
              <w:rPr>
                <w:sz w:val="24"/>
                <w:szCs w:val="24"/>
              </w:rPr>
              <w:t xml:space="preserve">  ОАО «Татнефтехиминвест-холдинг»</w:t>
            </w:r>
          </w:p>
        </w:tc>
      </w:tr>
    </w:tbl>
    <w:p w:rsidR="00D934EB" w:rsidRPr="009113C0" w:rsidRDefault="00D934EB" w:rsidP="00D934EB">
      <w:pPr>
        <w:pStyle w:val="FR1"/>
        <w:spacing w:before="0" w:line="240" w:lineRule="auto"/>
        <w:jc w:val="left"/>
        <w:rPr>
          <w:sz w:val="24"/>
          <w:szCs w:val="24"/>
        </w:rPr>
      </w:pPr>
    </w:p>
    <w:p w:rsidR="00D934EB" w:rsidRPr="009113C0" w:rsidRDefault="00D934EB" w:rsidP="00D934EB">
      <w:pPr>
        <w:pStyle w:val="FR1"/>
        <w:spacing w:before="0" w:line="240" w:lineRule="auto"/>
        <w:rPr>
          <w:sz w:val="24"/>
          <w:szCs w:val="24"/>
        </w:rPr>
      </w:pPr>
      <w:r w:rsidRPr="009113C0">
        <w:rPr>
          <w:sz w:val="24"/>
          <w:szCs w:val="24"/>
        </w:rPr>
        <w:t>Комиссии не реже одного раза в год анализировать ход выполнения отраслевого Соглашения и вносить, при необходимости, обоснованные предложения по его корректировке.</w:t>
      </w:r>
    </w:p>
    <w:p w:rsidR="00D934EB" w:rsidRDefault="00D934EB" w:rsidP="00D934EB">
      <w:pPr>
        <w:pStyle w:val="FR1"/>
        <w:spacing w:before="0" w:line="240" w:lineRule="auto"/>
        <w:ind w:firstLine="720"/>
        <w:rPr>
          <w:sz w:val="24"/>
          <w:szCs w:val="24"/>
        </w:rPr>
      </w:pPr>
    </w:p>
    <w:p w:rsidR="00095921" w:rsidRPr="00095921" w:rsidRDefault="00095921" w:rsidP="0057157D">
      <w:pPr>
        <w:pStyle w:val="FR1"/>
        <w:spacing w:before="0" w:line="240" w:lineRule="auto"/>
        <w:ind w:firstLine="0"/>
        <w:rPr>
          <w:sz w:val="12"/>
          <w:szCs w:val="12"/>
        </w:rPr>
      </w:pPr>
    </w:p>
    <w:p w:rsidR="00C94AB4" w:rsidRDefault="00FE0775" w:rsidP="003909D6">
      <w:pPr>
        <w:pStyle w:val="1"/>
        <w:spacing w:line="240" w:lineRule="auto"/>
        <w:ind w:left="3119" w:right="0" w:firstLine="0"/>
        <w:rPr>
          <w:sz w:val="23"/>
          <w:szCs w:val="23"/>
        </w:rPr>
      </w:pPr>
      <w:r w:rsidRPr="00F9275D">
        <w:rPr>
          <w:sz w:val="23"/>
          <w:szCs w:val="23"/>
        </w:rPr>
        <w:t>Настоящее решение принято на совм</w:t>
      </w:r>
      <w:r w:rsidR="00C56D3A" w:rsidRPr="00F9275D">
        <w:rPr>
          <w:sz w:val="23"/>
          <w:szCs w:val="23"/>
        </w:rPr>
        <w:t>естном заседании   Министерства</w:t>
      </w:r>
      <w:r w:rsidRPr="00F9275D">
        <w:rPr>
          <w:sz w:val="23"/>
          <w:szCs w:val="23"/>
        </w:rPr>
        <w:t xml:space="preserve"> </w:t>
      </w:r>
      <w:r w:rsidR="00C56D3A" w:rsidRPr="00F9275D">
        <w:rPr>
          <w:sz w:val="23"/>
          <w:szCs w:val="23"/>
        </w:rPr>
        <w:t>промышленности и торговли</w:t>
      </w:r>
      <w:r w:rsidR="00F225D4" w:rsidRPr="00F9275D">
        <w:rPr>
          <w:sz w:val="23"/>
          <w:szCs w:val="23"/>
        </w:rPr>
        <w:t xml:space="preserve"> </w:t>
      </w:r>
      <w:r w:rsidRPr="00F9275D">
        <w:rPr>
          <w:sz w:val="23"/>
          <w:szCs w:val="23"/>
        </w:rPr>
        <w:t>Республики    Татарстан,</w:t>
      </w:r>
      <w:r w:rsidR="00F225D4" w:rsidRPr="00F9275D">
        <w:rPr>
          <w:sz w:val="23"/>
          <w:szCs w:val="23"/>
        </w:rPr>
        <w:t xml:space="preserve"> </w:t>
      </w:r>
      <w:r w:rsidR="00564F78">
        <w:rPr>
          <w:sz w:val="23"/>
          <w:szCs w:val="23"/>
        </w:rPr>
        <w:t>Ассоциации</w:t>
      </w:r>
      <w:r w:rsidRPr="00F9275D">
        <w:rPr>
          <w:sz w:val="23"/>
          <w:szCs w:val="23"/>
        </w:rPr>
        <w:t xml:space="preserve">  предприятий</w:t>
      </w:r>
      <w:r w:rsidR="00564F78">
        <w:rPr>
          <w:sz w:val="23"/>
          <w:szCs w:val="23"/>
        </w:rPr>
        <w:t xml:space="preserve"> и промышленников</w:t>
      </w:r>
      <w:r w:rsidR="00710829">
        <w:rPr>
          <w:sz w:val="23"/>
          <w:szCs w:val="23"/>
        </w:rPr>
        <w:t xml:space="preserve"> Республики</w:t>
      </w:r>
      <w:r w:rsidRPr="00F9275D">
        <w:rPr>
          <w:sz w:val="23"/>
          <w:szCs w:val="23"/>
        </w:rPr>
        <w:t xml:space="preserve"> Татарстан</w:t>
      </w:r>
      <w:r w:rsidR="00564F78">
        <w:rPr>
          <w:sz w:val="23"/>
          <w:szCs w:val="23"/>
        </w:rPr>
        <w:t xml:space="preserve"> (РОР)</w:t>
      </w:r>
      <w:r w:rsidR="00C56D3A" w:rsidRPr="00F9275D">
        <w:rPr>
          <w:sz w:val="23"/>
          <w:szCs w:val="23"/>
        </w:rPr>
        <w:t>,</w:t>
      </w:r>
      <w:r w:rsidRPr="00F9275D">
        <w:rPr>
          <w:sz w:val="23"/>
          <w:szCs w:val="23"/>
        </w:rPr>
        <w:t xml:space="preserve"> </w:t>
      </w:r>
      <w:r w:rsidR="00420ACB" w:rsidRPr="00F9275D">
        <w:rPr>
          <w:sz w:val="23"/>
          <w:szCs w:val="23"/>
        </w:rPr>
        <w:t>О</w:t>
      </w:r>
      <w:r w:rsidR="00C56D3A" w:rsidRPr="00F9275D">
        <w:rPr>
          <w:sz w:val="23"/>
          <w:szCs w:val="23"/>
        </w:rPr>
        <w:t>АО</w:t>
      </w:r>
      <w:r w:rsidR="00710829">
        <w:rPr>
          <w:sz w:val="23"/>
          <w:szCs w:val="23"/>
        </w:rPr>
        <w:t xml:space="preserve"> «Тат</w:t>
      </w:r>
      <w:r w:rsidR="00C56D3A" w:rsidRPr="00F9275D">
        <w:rPr>
          <w:sz w:val="23"/>
          <w:szCs w:val="23"/>
        </w:rPr>
        <w:t>нефтехиминвест-</w:t>
      </w:r>
      <w:r w:rsidRPr="00F9275D">
        <w:rPr>
          <w:sz w:val="23"/>
          <w:szCs w:val="23"/>
        </w:rPr>
        <w:t xml:space="preserve">холдинг» </w:t>
      </w:r>
      <w:r w:rsidR="00594603" w:rsidRPr="00F9275D">
        <w:rPr>
          <w:sz w:val="23"/>
          <w:szCs w:val="23"/>
        </w:rPr>
        <w:t xml:space="preserve">и </w:t>
      </w:r>
      <w:r w:rsidR="00710829">
        <w:rPr>
          <w:sz w:val="23"/>
          <w:szCs w:val="23"/>
        </w:rPr>
        <w:t>Татар</w:t>
      </w:r>
      <w:r w:rsidR="00C56D3A" w:rsidRPr="00F9275D">
        <w:rPr>
          <w:sz w:val="23"/>
          <w:szCs w:val="23"/>
        </w:rPr>
        <w:t xml:space="preserve">станского республиканского </w:t>
      </w:r>
      <w:r w:rsidRPr="00F9275D">
        <w:rPr>
          <w:sz w:val="23"/>
          <w:szCs w:val="23"/>
        </w:rPr>
        <w:t>ком</w:t>
      </w:r>
      <w:r w:rsidR="00C56D3A" w:rsidRPr="00F9275D">
        <w:rPr>
          <w:sz w:val="23"/>
          <w:szCs w:val="23"/>
        </w:rPr>
        <w:t>итет</w:t>
      </w:r>
      <w:r w:rsidRPr="00F9275D">
        <w:rPr>
          <w:sz w:val="23"/>
          <w:szCs w:val="23"/>
        </w:rPr>
        <w:t xml:space="preserve">а </w:t>
      </w:r>
      <w:r w:rsidR="0057157D">
        <w:rPr>
          <w:sz w:val="23"/>
          <w:szCs w:val="23"/>
        </w:rPr>
        <w:t>Росхимпрофсоюза</w:t>
      </w:r>
      <w:r w:rsidRPr="00F9275D">
        <w:rPr>
          <w:sz w:val="23"/>
          <w:szCs w:val="23"/>
        </w:rPr>
        <w:t xml:space="preserve"> </w:t>
      </w:r>
    </w:p>
    <w:p w:rsidR="00095921" w:rsidRPr="00095921" w:rsidRDefault="00095921" w:rsidP="003909D6">
      <w:pPr>
        <w:pStyle w:val="1"/>
        <w:spacing w:line="240" w:lineRule="auto"/>
        <w:ind w:left="3119" w:right="0" w:firstLine="0"/>
        <w:rPr>
          <w:sz w:val="12"/>
          <w:szCs w:val="12"/>
        </w:rPr>
      </w:pPr>
    </w:p>
    <w:p w:rsidR="00244961" w:rsidRPr="00244961" w:rsidRDefault="00710829" w:rsidP="00244961">
      <w:pPr>
        <w:pStyle w:val="1"/>
        <w:spacing w:line="240" w:lineRule="auto"/>
        <w:ind w:left="3119" w:right="0" w:firstLine="0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</w:t>
      </w:r>
      <w:r w:rsidR="00594603" w:rsidRPr="00F9275D">
        <w:rPr>
          <w:sz w:val="23"/>
          <w:szCs w:val="23"/>
        </w:rPr>
        <w:t xml:space="preserve">                                                             </w:t>
      </w:r>
      <w:r w:rsidR="0057157D">
        <w:rPr>
          <w:sz w:val="23"/>
          <w:szCs w:val="23"/>
        </w:rPr>
        <w:t xml:space="preserve">        </w:t>
      </w:r>
      <w:r w:rsidR="00594603" w:rsidRPr="00F9275D">
        <w:rPr>
          <w:sz w:val="23"/>
          <w:szCs w:val="23"/>
        </w:rPr>
        <w:t xml:space="preserve">  </w:t>
      </w:r>
      <w:r w:rsidR="00FE0775" w:rsidRPr="00F9275D">
        <w:rPr>
          <w:sz w:val="23"/>
          <w:szCs w:val="23"/>
        </w:rPr>
        <w:t>г.</w:t>
      </w:r>
      <w:r w:rsidR="00594603" w:rsidRPr="00F9275D">
        <w:rPr>
          <w:sz w:val="23"/>
          <w:szCs w:val="23"/>
        </w:rPr>
        <w:t xml:space="preserve"> </w:t>
      </w:r>
      <w:r w:rsidR="000F416D" w:rsidRPr="00F9275D">
        <w:rPr>
          <w:sz w:val="23"/>
          <w:szCs w:val="23"/>
        </w:rPr>
        <w:t>Казань, 201</w:t>
      </w:r>
      <w:r w:rsidR="00D934EB">
        <w:rPr>
          <w:sz w:val="23"/>
          <w:szCs w:val="23"/>
        </w:rPr>
        <w:t>7</w:t>
      </w:r>
      <w:r w:rsidR="00FE0775" w:rsidRPr="00F9275D">
        <w:rPr>
          <w:sz w:val="23"/>
          <w:szCs w:val="23"/>
        </w:rPr>
        <w:t xml:space="preserve"> г.</w:t>
      </w:r>
    </w:p>
    <w:sectPr w:rsidR="00244961" w:rsidRPr="00244961" w:rsidSect="00095921">
      <w:headerReference w:type="default" r:id="rId10"/>
      <w:pgSz w:w="11900" w:h="16820"/>
      <w:pgMar w:top="1134" w:right="851" w:bottom="1134" w:left="147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A4" w:rsidRDefault="00E121A4" w:rsidP="00AF294E">
      <w:r>
        <w:separator/>
      </w:r>
    </w:p>
  </w:endnote>
  <w:endnote w:type="continuationSeparator" w:id="0">
    <w:p w:rsidR="00E121A4" w:rsidRDefault="00E121A4" w:rsidP="00A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A4" w:rsidRDefault="00E121A4" w:rsidP="00AF294E">
      <w:r>
        <w:separator/>
      </w:r>
    </w:p>
  </w:footnote>
  <w:footnote w:type="continuationSeparator" w:id="0">
    <w:p w:rsidR="00E121A4" w:rsidRDefault="00E121A4" w:rsidP="00AF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4E" w:rsidRPr="00416AA8" w:rsidRDefault="00AF294E">
    <w:pPr>
      <w:pStyle w:val="a7"/>
      <w:jc w:val="center"/>
      <w:rPr>
        <w:lang w:val="en-US"/>
      </w:rPr>
    </w:pPr>
  </w:p>
  <w:p w:rsidR="00AF294E" w:rsidRDefault="00AF2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F99"/>
    <w:multiLevelType w:val="hybridMultilevel"/>
    <w:tmpl w:val="979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5C9E"/>
    <w:multiLevelType w:val="hybridMultilevel"/>
    <w:tmpl w:val="C1DA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4"/>
    <w:rsid w:val="000163A7"/>
    <w:rsid w:val="00021A0D"/>
    <w:rsid w:val="000231FC"/>
    <w:rsid w:val="0004399A"/>
    <w:rsid w:val="000460C6"/>
    <w:rsid w:val="000532AB"/>
    <w:rsid w:val="00086A95"/>
    <w:rsid w:val="00095921"/>
    <w:rsid w:val="000A0058"/>
    <w:rsid w:val="000A5F98"/>
    <w:rsid w:val="000B2C7C"/>
    <w:rsid w:val="000D291A"/>
    <w:rsid w:val="000E5436"/>
    <w:rsid w:val="000E7788"/>
    <w:rsid w:val="000F325B"/>
    <w:rsid w:val="000F416D"/>
    <w:rsid w:val="001066FB"/>
    <w:rsid w:val="00114D27"/>
    <w:rsid w:val="001177B2"/>
    <w:rsid w:val="00133A9B"/>
    <w:rsid w:val="0013723E"/>
    <w:rsid w:val="00152D9E"/>
    <w:rsid w:val="00155F1A"/>
    <w:rsid w:val="00157081"/>
    <w:rsid w:val="0015788F"/>
    <w:rsid w:val="00162715"/>
    <w:rsid w:val="00163B00"/>
    <w:rsid w:val="00163F3F"/>
    <w:rsid w:val="001768E3"/>
    <w:rsid w:val="001846AF"/>
    <w:rsid w:val="00184F11"/>
    <w:rsid w:val="00187314"/>
    <w:rsid w:val="001905ED"/>
    <w:rsid w:val="001A2B41"/>
    <w:rsid w:val="001A7316"/>
    <w:rsid w:val="001B4F4C"/>
    <w:rsid w:val="001B554F"/>
    <w:rsid w:val="001E7E44"/>
    <w:rsid w:val="001F4DAA"/>
    <w:rsid w:val="002023E9"/>
    <w:rsid w:val="00216C50"/>
    <w:rsid w:val="00216D71"/>
    <w:rsid w:val="002235D1"/>
    <w:rsid w:val="002237CA"/>
    <w:rsid w:val="00233927"/>
    <w:rsid w:val="00236A8B"/>
    <w:rsid w:val="00242799"/>
    <w:rsid w:val="00244961"/>
    <w:rsid w:val="00247DC6"/>
    <w:rsid w:val="00264AEC"/>
    <w:rsid w:val="002926D0"/>
    <w:rsid w:val="002A0B1E"/>
    <w:rsid w:val="002A55B7"/>
    <w:rsid w:val="002A690E"/>
    <w:rsid w:val="002B11C8"/>
    <w:rsid w:val="002D2C83"/>
    <w:rsid w:val="002D57C0"/>
    <w:rsid w:val="002E1B60"/>
    <w:rsid w:val="002F3EFE"/>
    <w:rsid w:val="002F6D96"/>
    <w:rsid w:val="00301064"/>
    <w:rsid w:val="003023ED"/>
    <w:rsid w:val="003045CF"/>
    <w:rsid w:val="00326C53"/>
    <w:rsid w:val="00331801"/>
    <w:rsid w:val="00334B7A"/>
    <w:rsid w:val="00336882"/>
    <w:rsid w:val="0035668B"/>
    <w:rsid w:val="0038208A"/>
    <w:rsid w:val="003821F9"/>
    <w:rsid w:val="003909D6"/>
    <w:rsid w:val="003A1037"/>
    <w:rsid w:val="003A791B"/>
    <w:rsid w:val="003C05E6"/>
    <w:rsid w:val="003D5F7F"/>
    <w:rsid w:val="003E3221"/>
    <w:rsid w:val="003E3623"/>
    <w:rsid w:val="003E5A6E"/>
    <w:rsid w:val="003F2C6A"/>
    <w:rsid w:val="003F3A94"/>
    <w:rsid w:val="003F6DFC"/>
    <w:rsid w:val="00410DF6"/>
    <w:rsid w:val="00412477"/>
    <w:rsid w:val="00416AA8"/>
    <w:rsid w:val="00420ACB"/>
    <w:rsid w:val="00432446"/>
    <w:rsid w:val="00436453"/>
    <w:rsid w:val="0044461F"/>
    <w:rsid w:val="00446FCA"/>
    <w:rsid w:val="00457586"/>
    <w:rsid w:val="00483D32"/>
    <w:rsid w:val="004947A2"/>
    <w:rsid w:val="00496BD8"/>
    <w:rsid w:val="004A22E6"/>
    <w:rsid w:val="004B4841"/>
    <w:rsid w:val="004F5BAF"/>
    <w:rsid w:val="00516539"/>
    <w:rsid w:val="00517F5D"/>
    <w:rsid w:val="00526382"/>
    <w:rsid w:val="00532148"/>
    <w:rsid w:val="00532776"/>
    <w:rsid w:val="00535380"/>
    <w:rsid w:val="00536B03"/>
    <w:rsid w:val="00543F50"/>
    <w:rsid w:val="005533DC"/>
    <w:rsid w:val="00554734"/>
    <w:rsid w:val="00564F78"/>
    <w:rsid w:val="0057157D"/>
    <w:rsid w:val="005718E7"/>
    <w:rsid w:val="00594603"/>
    <w:rsid w:val="005A21BB"/>
    <w:rsid w:val="005B3006"/>
    <w:rsid w:val="005B335F"/>
    <w:rsid w:val="005B36DD"/>
    <w:rsid w:val="005B4AC2"/>
    <w:rsid w:val="005C4407"/>
    <w:rsid w:val="005D1402"/>
    <w:rsid w:val="005E5922"/>
    <w:rsid w:val="005F065C"/>
    <w:rsid w:val="005F1372"/>
    <w:rsid w:val="006118F2"/>
    <w:rsid w:val="006219FC"/>
    <w:rsid w:val="00624601"/>
    <w:rsid w:val="006271D2"/>
    <w:rsid w:val="006460B3"/>
    <w:rsid w:val="00665A20"/>
    <w:rsid w:val="006708D5"/>
    <w:rsid w:val="00672AEA"/>
    <w:rsid w:val="00684DF6"/>
    <w:rsid w:val="00684F6F"/>
    <w:rsid w:val="006A05C4"/>
    <w:rsid w:val="006B6052"/>
    <w:rsid w:val="006C4D3D"/>
    <w:rsid w:val="006C7476"/>
    <w:rsid w:val="006E25C8"/>
    <w:rsid w:val="006E76D2"/>
    <w:rsid w:val="00710829"/>
    <w:rsid w:val="00743F77"/>
    <w:rsid w:val="00747384"/>
    <w:rsid w:val="00754AD4"/>
    <w:rsid w:val="00764472"/>
    <w:rsid w:val="00775860"/>
    <w:rsid w:val="00796D24"/>
    <w:rsid w:val="007A097A"/>
    <w:rsid w:val="007B3D20"/>
    <w:rsid w:val="007B6FB4"/>
    <w:rsid w:val="007C3E17"/>
    <w:rsid w:val="007D7648"/>
    <w:rsid w:val="007E3932"/>
    <w:rsid w:val="007F126C"/>
    <w:rsid w:val="007F4E69"/>
    <w:rsid w:val="008052DB"/>
    <w:rsid w:val="00806F2B"/>
    <w:rsid w:val="00813A1C"/>
    <w:rsid w:val="0081687A"/>
    <w:rsid w:val="00834297"/>
    <w:rsid w:val="008348C4"/>
    <w:rsid w:val="00835931"/>
    <w:rsid w:val="00850BA7"/>
    <w:rsid w:val="00857F18"/>
    <w:rsid w:val="0086069D"/>
    <w:rsid w:val="008854D5"/>
    <w:rsid w:val="008A009B"/>
    <w:rsid w:val="008A1A31"/>
    <w:rsid w:val="008A3868"/>
    <w:rsid w:val="008B2103"/>
    <w:rsid w:val="008B2F2E"/>
    <w:rsid w:val="008B58F7"/>
    <w:rsid w:val="008B6734"/>
    <w:rsid w:val="008C1ADA"/>
    <w:rsid w:val="008C61EF"/>
    <w:rsid w:val="008D7F14"/>
    <w:rsid w:val="008E1979"/>
    <w:rsid w:val="008E4082"/>
    <w:rsid w:val="008F052D"/>
    <w:rsid w:val="008F7961"/>
    <w:rsid w:val="009113C0"/>
    <w:rsid w:val="009115ED"/>
    <w:rsid w:val="0091624E"/>
    <w:rsid w:val="0092597C"/>
    <w:rsid w:val="009302B2"/>
    <w:rsid w:val="009347EF"/>
    <w:rsid w:val="00934EC8"/>
    <w:rsid w:val="009369CF"/>
    <w:rsid w:val="00961709"/>
    <w:rsid w:val="009655D9"/>
    <w:rsid w:val="00985548"/>
    <w:rsid w:val="00990B57"/>
    <w:rsid w:val="009A46E4"/>
    <w:rsid w:val="009B2E09"/>
    <w:rsid w:val="009B4C5A"/>
    <w:rsid w:val="009B769A"/>
    <w:rsid w:val="009C0B33"/>
    <w:rsid w:val="009C4210"/>
    <w:rsid w:val="009D75DD"/>
    <w:rsid w:val="009F06D5"/>
    <w:rsid w:val="00A00F3D"/>
    <w:rsid w:val="00A12747"/>
    <w:rsid w:val="00A245C8"/>
    <w:rsid w:val="00A35221"/>
    <w:rsid w:val="00A4094C"/>
    <w:rsid w:val="00A5195B"/>
    <w:rsid w:val="00A5529A"/>
    <w:rsid w:val="00A5646B"/>
    <w:rsid w:val="00A61032"/>
    <w:rsid w:val="00A727A5"/>
    <w:rsid w:val="00A8009D"/>
    <w:rsid w:val="00A8465C"/>
    <w:rsid w:val="00A93F44"/>
    <w:rsid w:val="00AA4EF0"/>
    <w:rsid w:val="00AB1509"/>
    <w:rsid w:val="00AB1D44"/>
    <w:rsid w:val="00AB35DF"/>
    <w:rsid w:val="00AB56F9"/>
    <w:rsid w:val="00AB5955"/>
    <w:rsid w:val="00AF294E"/>
    <w:rsid w:val="00B02A1E"/>
    <w:rsid w:val="00B11324"/>
    <w:rsid w:val="00B12E43"/>
    <w:rsid w:val="00B2401F"/>
    <w:rsid w:val="00B46981"/>
    <w:rsid w:val="00B52CFA"/>
    <w:rsid w:val="00B55405"/>
    <w:rsid w:val="00B5640B"/>
    <w:rsid w:val="00B632B8"/>
    <w:rsid w:val="00B63639"/>
    <w:rsid w:val="00B66941"/>
    <w:rsid w:val="00B74689"/>
    <w:rsid w:val="00B87259"/>
    <w:rsid w:val="00B9283F"/>
    <w:rsid w:val="00B94450"/>
    <w:rsid w:val="00B95D08"/>
    <w:rsid w:val="00BE0853"/>
    <w:rsid w:val="00BE104F"/>
    <w:rsid w:val="00BE3D89"/>
    <w:rsid w:val="00BE4137"/>
    <w:rsid w:val="00BF1F51"/>
    <w:rsid w:val="00BF6AA7"/>
    <w:rsid w:val="00C20150"/>
    <w:rsid w:val="00C47063"/>
    <w:rsid w:val="00C55496"/>
    <w:rsid w:val="00C56D3A"/>
    <w:rsid w:val="00C576D9"/>
    <w:rsid w:val="00C60AD9"/>
    <w:rsid w:val="00C75CF1"/>
    <w:rsid w:val="00C8336B"/>
    <w:rsid w:val="00C85DDB"/>
    <w:rsid w:val="00C949C4"/>
    <w:rsid w:val="00C94AB4"/>
    <w:rsid w:val="00CA0CE4"/>
    <w:rsid w:val="00CA50DA"/>
    <w:rsid w:val="00CA76AE"/>
    <w:rsid w:val="00CC76CD"/>
    <w:rsid w:val="00CC78B5"/>
    <w:rsid w:val="00CD3EA5"/>
    <w:rsid w:val="00CD40BD"/>
    <w:rsid w:val="00D0769E"/>
    <w:rsid w:val="00D14B72"/>
    <w:rsid w:val="00D2377B"/>
    <w:rsid w:val="00D24FD4"/>
    <w:rsid w:val="00D2609F"/>
    <w:rsid w:val="00D32489"/>
    <w:rsid w:val="00D3723D"/>
    <w:rsid w:val="00D62A09"/>
    <w:rsid w:val="00D7653A"/>
    <w:rsid w:val="00D82361"/>
    <w:rsid w:val="00D91041"/>
    <w:rsid w:val="00D9124F"/>
    <w:rsid w:val="00D934EB"/>
    <w:rsid w:val="00D944C1"/>
    <w:rsid w:val="00D95384"/>
    <w:rsid w:val="00DA5650"/>
    <w:rsid w:val="00DC0941"/>
    <w:rsid w:val="00DC4625"/>
    <w:rsid w:val="00DD2BA1"/>
    <w:rsid w:val="00DE302E"/>
    <w:rsid w:val="00DF6856"/>
    <w:rsid w:val="00E02E02"/>
    <w:rsid w:val="00E11D78"/>
    <w:rsid w:val="00E121A4"/>
    <w:rsid w:val="00E1317F"/>
    <w:rsid w:val="00E1336F"/>
    <w:rsid w:val="00E23432"/>
    <w:rsid w:val="00E31E04"/>
    <w:rsid w:val="00E50A5F"/>
    <w:rsid w:val="00E51A96"/>
    <w:rsid w:val="00E7375B"/>
    <w:rsid w:val="00E763EF"/>
    <w:rsid w:val="00EB14F1"/>
    <w:rsid w:val="00EB1B53"/>
    <w:rsid w:val="00EB509B"/>
    <w:rsid w:val="00EC348E"/>
    <w:rsid w:val="00ED4D06"/>
    <w:rsid w:val="00ED6524"/>
    <w:rsid w:val="00EE2402"/>
    <w:rsid w:val="00EF46B0"/>
    <w:rsid w:val="00F0673B"/>
    <w:rsid w:val="00F06B87"/>
    <w:rsid w:val="00F15F2E"/>
    <w:rsid w:val="00F225D4"/>
    <w:rsid w:val="00F342CB"/>
    <w:rsid w:val="00F37901"/>
    <w:rsid w:val="00F52662"/>
    <w:rsid w:val="00F60CC3"/>
    <w:rsid w:val="00F62787"/>
    <w:rsid w:val="00F73604"/>
    <w:rsid w:val="00F7591A"/>
    <w:rsid w:val="00F81963"/>
    <w:rsid w:val="00F81F7A"/>
    <w:rsid w:val="00F849A3"/>
    <w:rsid w:val="00F9275D"/>
    <w:rsid w:val="00F953C6"/>
    <w:rsid w:val="00FA6D78"/>
    <w:rsid w:val="00FB75DA"/>
    <w:rsid w:val="00FC4A8A"/>
    <w:rsid w:val="00FE0775"/>
    <w:rsid w:val="00FE6C3A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5CF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  <w:style w:type="paragraph" w:customStyle="1" w:styleId="FR1">
    <w:name w:val="FR1"/>
    <w:rsid w:val="003045CF"/>
    <w:pPr>
      <w:widowControl w:val="0"/>
      <w:spacing w:before="240" w:line="260" w:lineRule="auto"/>
      <w:ind w:firstLine="840"/>
      <w:jc w:val="both"/>
    </w:pPr>
    <w:rPr>
      <w:snapToGrid w:val="0"/>
      <w:sz w:val="28"/>
    </w:rPr>
  </w:style>
  <w:style w:type="paragraph" w:styleId="a3">
    <w:name w:val="Body Text Indent"/>
    <w:basedOn w:val="a"/>
    <w:rsid w:val="003045CF"/>
    <w:pPr>
      <w:ind w:firstLine="540"/>
    </w:pPr>
    <w:rPr>
      <w:sz w:val="28"/>
    </w:rPr>
  </w:style>
  <w:style w:type="paragraph" w:styleId="a4">
    <w:name w:val="Body Text"/>
    <w:basedOn w:val="a"/>
    <w:rsid w:val="003045CF"/>
    <w:pPr>
      <w:spacing w:after="120"/>
    </w:pPr>
  </w:style>
  <w:style w:type="paragraph" w:styleId="2">
    <w:name w:val="Body Text Indent 2"/>
    <w:basedOn w:val="a"/>
    <w:rsid w:val="003045CF"/>
    <w:pPr>
      <w:spacing w:line="360" w:lineRule="auto"/>
      <w:ind w:firstLine="851"/>
      <w:jc w:val="both"/>
    </w:pPr>
    <w:rPr>
      <w:sz w:val="30"/>
    </w:rPr>
  </w:style>
  <w:style w:type="paragraph" w:styleId="3">
    <w:name w:val="Body Text 3"/>
    <w:basedOn w:val="a"/>
    <w:rsid w:val="008B6734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2D57C0"/>
    <w:rPr>
      <w:rFonts w:ascii="Arial" w:hAnsi="Arial" w:cs="Arial"/>
      <w:color w:val="000000"/>
      <w:sz w:val="26"/>
      <w:szCs w:val="26"/>
    </w:rPr>
  </w:style>
  <w:style w:type="paragraph" w:styleId="a6">
    <w:name w:val="Balloon Text"/>
    <w:basedOn w:val="a"/>
    <w:semiHidden/>
    <w:rsid w:val="00C8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4E"/>
  </w:style>
  <w:style w:type="paragraph" w:styleId="a9">
    <w:name w:val="footer"/>
    <w:basedOn w:val="a"/>
    <w:link w:val="aa"/>
    <w:unhideWhenUsed/>
    <w:rsid w:val="00AF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94E"/>
  </w:style>
  <w:style w:type="paragraph" w:styleId="ab">
    <w:name w:val="No Spacing"/>
    <w:uiPriority w:val="1"/>
    <w:qFormat/>
    <w:rsid w:val="00AA4EF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6CD"/>
    <w:pPr>
      <w:ind w:left="720"/>
      <w:contextualSpacing/>
    </w:pPr>
  </w:style>
  <w:style w:type="paragraph" w:customStyle="1" w:styleId="20">
    <w:name w:val="Обычный2"/>
    <w:rsid w:val="00D934EB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5CF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  <w:style w:type="paragraph" w:customStyle="1" w:styleId="FR1">
    <w:name w:val="FR1"/>
    <w:rsid w:val="003045CF"/>
    <w:pPr>
      <w:widowControl w:val="0"/>
      <w:spacing w:before="240" w:line="260" w:lineRule="auto"/>
      <w:ind w:firstLine="840"/>
      <w:jc w:val="both"/>
    </w:pPr>
    <w:rPr>
      <w:snapToGrid w:val="0"/>
      <w:sz w:val="28"/>
    </w:rPr>
  </w:style>
  <w:style w:type="paragraph" w:styleId="a3">
    <w:name w:val="Body Text Indent"/>
    <w:basedOn w:val="a"/>
    <w:rsid w:val="003045CF"/>
    <w:pPr>
      <w:ind w:firstLine="540"/>
    </w:pPr>
    <w:rPr>
      <w:sz w:val="28"/>
    </w:rPr>
  </w:style>
  <w:style w:type="paragraph" w:styleId="a4">
    <w:name w:val="Body Text"/>
    <w:basedOn w:val="a"/>
    <w:rsid w:val="003045CF"/>
    <w:pPr>
      <w:spacing w:after="120"/>
    </w:pPr>
  </w:style>
  <w:style w:type="paragraph" w:styleId="2">
    <w:name w:val="Body Text Indent 2"/>
    <w:basedOn w:val="a"/>
    <w:rsid w:val="003045CF"/>
    <w:pPr>
      <w:spacing w:line="360" w:lineRule="auto"/>
      <w:ind w:firstLine="851"/>
      <w:jc w:val="both"/>
    </w:pPr>
    <w:rPr>
      <w:sz w:val="30"/>
    </w:rPr>
  </w:style>
  <w:style w:type="paragraph" w:styleId="3">
    <w:name w:val="Body Text 3"/>
    <w:basedOn w:val="a"/>
    <w:rsid w:val="008B6734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2D57C0"/>
    <w:rPr>
      <w:rFonts w:ascii="Arial" w:hAnsi="Arial" w:cs="Arial"/>
      <w:color w:val="000000"/>
      <w:sz w:val="26"/>
      <w:szCs w:val="26"/>
    </w:rPr>
  </w:style>
  <w:style w:type="paragraph" w:styleId="a6">
    <w:name w:val="Balloon Text"/>
    <w:basedOn w:val="a"/>
    <w:semiHidden/>
    <w:rsid w:val="00C8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4E"/>
  </w:style>
  <w:style w:type="paragraph" w:styleId="a9">
    <w:name w:val="footer"/>
    <w:basedOn w:val="a"/>
    <w:link w:val="aa"/>
    <w:unhideWhenUsed/>
    <w:rsid w:val="00AF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94E"/>
  </w:style>
  <w:style w:type="paragraph" w:styleId="ab">
    <w:name w:val="No Spacing"/>
    <w:uiPriority w:val="1"/>
    <w:qFormat/>
    <w:rsid w:val="00AA4EF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6CD"/>
    <w:pPr>
      <w:ind w:left="720"/>
      <w:contextualSpacing/>
    </w:pPr>
  </w:style>
  <w:style w:type="paragraph" w:customStyle="1" w:styleId="20">
    <w:name w:val="Обычный2"/>
    <w:rsid w:val="00D934EB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mpnews.ru/partner/fav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6B76-12DC-42FA-B466-41D79870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2017-03-13T13:16:00Z</cp:lastPrinted>
  <dcterms:created xsi:type="dcterms:W3CDTF">2017-06-21T13:54:00Z</dcterms:created>
  <dcterms:modified xsi:type="dcterms:W3CDTF">2017-06-21T13:54:00Z</dcterms:modified>
</cp:coreProperties>
</file>